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0A" w:rsidRPr="00DA47B0" w:rsidRDefault="00657B0A" w:rsidP="00657B0A">
      <w:pPr>
        <w:pStyle w:val="Heading3"/>
        <w:spacing w:before="0" w:after="0" w:line="240" w:lineRule="auto"/>
        <w:rPr>
          <w:rStyle w:val="Heading1Char"/>
          <w:rFonts w:ascii="Book Antiqua" w:hAnsi="Book Antiqua" w:cs="Arial"/>
          <w:b/>
          <w:szCs w:val="20"/>
        </w:rPr>
      </w:pPr>
      <w:bookmarkStart w:id="0" w:name="_Toc292564709"/>
      <w:bookmarkStart w:id="1" w:name="_Toc1"/>
      <w:r w:rsidRPr="003042B4">
        <w:rPr>
          <w:rStyle w:val="Heading1Char"/>
          <w:rFonts w:ascii="Book Antiqua" w:hAnsi="Book Antiqua" w:cs="Arial"/>
          <w:szCs w:val="20"/>
        </w:rPr>
        <w:t xml:space="preserve">Metadiscourse Markers in </w:t>
      </w:r>
      <w:r>
        <w:rPr>
          <w:rStyle w:val="Heading1Char"/>
          <w:rFonts w:ascii="Book Antiqua" w:hAnsi="Book Antiqua" w:cs="Arial"/>
          <w:szCs w:val="20"/>
        </w:rPr>
        <w:t xml:space="preserve">Scientific </w:t>
      </w:r>
      <w:r w:rsidRPr="003042B4">
        <w:rPr>
          <w:rStyle w:val="Heading1Char"/>
          <w:rFonts w:ascii="Book Antiqua" w:hAnsi="Book Antiqua" w:cs="Arial"/>
          <w:szCs w:val="20"/>
        </w:rPr>
        <w:t>Journal Articles</w:t>
      </w:r>
    </w:p>
    <w:p w:rsidR="00657B0A" w:rsidRPr="0042782F" w:rsidRDefault="00657B0A" w:rsidP="00657B0A">
      <w:pPr>
        <w:pStyle w:val="Heading3"/>
        <w:spacing w:before="0" w:after="0" w:line="240" w:lineRule="auto"/>
        <w:jc w:val="both"/>
        <w:rPr>
          <w:rStyle w:val="Heading1Char"/>
          <w:rFonts w:ascii="Book Antiqua" w:hAnsi="Book Antiqua" w:cs="Arial"/>
          <w:sz w:val="24"/>
        </w:rPr>
      </w:pPr>
    </w:p>
    <w:p w:rsidR="00657B0A" w:rsidRPr="000F6CAF" w:rsidRDefault="00657B0A" w:rsidP="00657B0A">
      <w:pPr>
        <w:pBdr>
          <w:bottom w:val="single" w:sz="12" w:space="1" w:color="auto"/>
        </w:pBdr>
        <w:spacing w:after="0" w:line="240" w:lineRule="auto"/>
        <w:rPr>
          <w:rFonts w:ascii="Book Antiqua" w:hAnsi="Book Antiqua" w:cs="Arial"/>
          <w:i/>
          <w:color w:val="000000"/>
          <w:sz w:val="20"/>
          <w:szCs w:val="20"/>
        </w:rPr>
      </w:pPr>
    </w:p>
    <w:tbl>
      <w:tblPr>
        <w:tblW w:w="0" w:type="auto"/>
        <w:tblInd w:w="108" w:type="dxa"/>
        <w:tblBorders>
          <w:bottom w:val="single" w:sz="4" w:space="0" w:color="auto"/>
          <w:insideH w:val="single" w:sz="4" w:space="0" w:color="auto"/>
        </w:tblBorders>
        <w:tblLayout w:type="fixed"/>
        <w:tblLook w:val="04A0"/>
      </w:tblPr>
      <w:tblGrid>
        <w:gridCol w:w="2410"/>
        <w:gridCol w:w="284"/>
        <w:gridCol w:w="5811"/>
      </w:tblGrid>
      <w:tr w:rsidR="00657B0A" w:rsidRPr="004D6FAE" w:rsidTr="00337479">
        <w:tc>
          <w:tcPr>
            <w:tcW w:w="2410" w:type="dxa"/>
            <w:tcBorders>
              <w:bottom w:val="single" w:sz="4" w:space="0" w:color="auto"/>
            </w:tcBorders>
            <w:shd w:val="clear" w:color="auto" w:fill="auto"/>
          </w:tcPr>
          <w:p w:rsidR="00657B0A" w:rsidRPr="00130034" w:rsidRDefault="00657B0A" w:rsidP="0033747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sz w:val="18"/>
                <w:lang w:val="id-ID"/>
              </w:rPr>
            </w:pPr>
            <w:r w:rsidRPr="00130034">
              <w:rPr>
                <w:rFonts w:ascii="Book Antiqua" w:hAnsi="Book Antiqua" w:cs="Arial"/>
                <w:b/>
                <w:sz w:val="20"/>
                <w:szCs w:val="26"/>
                <w:lang w:val="id-ID"/>
              </w:rPr>
              <w:t>ARTICLE INFO</w:t>
            </w:r>
          </w:p>
        </w:tc>
        <w:tc>
          <w:tcPr>
            <w:tcW w:w="284" w:type="dxa"/>
            <w:tcBorders>
              <w:top w:val="nil"/>
              <w:bottom w:val="nil"/>
            </w:tcBorders>
            <w:shd w:val="clear" w:color="auto" w:fill="auto"/>
          </w:tcPr>
          <w:p w:rsidR="00657B0A" w:rsidRPr="004D6FAE" w:rsidRDefault="00657B0A" w:rsidP="0033747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sz w:val="18"/>
                <w:lang w:val="id-ID"/>
              </w:rPr>
            </w:pPr>
          </w:p>
        </w:tc>
        <w:tc>
          <w:tcPr>
            <w:tcW w:w="5811" w:type="dxa"/>
            <w:tcBorders>
              <w:bottom w:val="single" w:sz="4" w:space="0" w:color="auto"/>
            </w:tcBorders>
            <w:shd w:val="clear" w:color="auto" w:fill="auto"/>
          </w:tcPr>
          <w:p w:rsidR="00657B0A" w:rsidRPr="00130034" w:rsidRDefault="00657B0A" w:rsidP="0033747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sz w:val="18"/>
              </w:rPr>
            </w:pPr>
            <w:r w:rsidRPr="00130034">
              <w:rPr>
                <w:rFonts w:ascii="Book Antiqua" w:hAnsi="Book Antiqua" w:cs="Arial"/>
                <w:b/>
                <w:sz w:val="20"/>
                <w:szCs w:val="26"/>
                <w:lang w:val="id-ID"/>
              </w:rPr>
              <w:t>ABSTRACT</w:t>
            </w:r>
          </w:p>
        </w:tc>
      </w:tr>
      <w:tr w:rsidR="00657B0A" w:rsidRPr="004D6FAE" w:rsidTr="00337479">
        <w:tc>
          <w:tcPr>
            <w:tcW w:w="2410" w:type="dxa"/>
            <w:vMerge w:val="restart"/>
            <w:tcBorders>
              <w:top w:val="single" w:sz="4" w:space="0" w:color="auto"/>
            </w:tcBorders>
            <w:shd w:val="clear" w:color="auto" w:fill="F2F2F2"/>
          </w:tcPr>
          <w:p w:rsidR="00657B0A" w:rsidRPr="004D6FAE" w:rsidRDefault="00657B0A" w:rsidP="0033747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Book Antiqua" w:hAnsi="Book Antiqua" w:cs="Arial"/>
                <w:b/>
                <w:i/>
                <w:color w:val="C00000"/>
                <w:sz w:val="20"/>
                <w:szCs w:val="18"/>
                <w:lang w:val="id-ID"/>
              </w:rPr>
            </w:pPr>
            <w:r w:rsidRPr="004D6FAE">
              <w:rPr>
                <w:rFonts w:ascii="Book Antiqua" w:hAnsi="Book Antiqua" w:cs="Arial"/>
                <w:b/>
                <w:i/>
                <w:color w:val="C00000"/>
                <w:sz w:val="20"/>
                <w:szCs w:val="18"/>
                <w:lang w:val="id-ID"/>
              </w:rPr>
              <w:t>Keywords:</w:t>
            </w:r>
          </w:p>
          <w:p w:rsidR="00657B0A" w:rsidRPr="00170B90" w:rsidRDefault="00657B0A" w:rsidP="00337479">
            <w:pPr>
              <w:spacing w:after="0" w:line="240" w:lineRule="auto"/>
              <w:rPr>
                <w:rFonts w:ascii="Book Antiqua" w:hAnsi="Book Antiqua"/>
                <w:i/>
                <w:sz w:val="20"/>
                <w:szCs w:val="18"/>
                <w:lang w:eastAsia="fi-FI" w:bidi="ar-SA"/>
              </w:rPr>
            </w:pPr>
            <w:r>
              <w:rPr>
                <w:rFonts w:ascii="Book Antiqua" w:hAnsi="Book Antiqua"/>
                <w:i/>
                <w:sz w:val="20"/>
                <w:szCs w:val="20"/>
              </w:rPr>
              <w:t>interactive metadiscourse marker;</w:t>
            </w:r>
            <w:r w:rsidRPr="00170B90">
              <w:rPr>
                <w:rFonts w:ascii="Book Antiqua" w:hAnsi="Book Antiqua"/>
                <w:i/>
                <w:sz w:val="20"/>
                <w:szCs w:val="20"/>
              </w:rPr>
              <w:t xml:space="preserve"> </w:t>
            </w:r>
            <w:r>
              <w:rPr>
                <w:rFonts w:ascii="Book Antiqua" w:hAnsi="Book Antiqua"/>
                <w:i/>
                <w:sz w:val="20"/>
                <w:szCs w:val="20"/>
              </w:rPr>
              <w:t>interactional metadiscourse marker; scientific journal article;</w:t>
            </w:r>
            <w:r w:rsidRPr="00170B90">
              <w:rPr>
                <w:rFonts w:ascii="Book Antiqua" w:hAnsi="Book Antiqua"/>
                <w:i/>
                <w:sz w:val="20"/>
                <w:szCs w:val="20"/>
              </w:rPr>
              <w:t xml:space="preserve"> </w:t>
            </w:r>
            <w:r>
              <w:rPr>
                <w:rFonts w:ascii="Book Antiqua" w:hAnsi="Book Antiqua"/>
                <w:i/>
                <w:sz w:val="20"/>
                <w:szCs w:val="20"/>
              </w:rPr>
              <w:t>academic writing</w:t>
            </w:r>
          </w:p>
          <w:p w:rsidR="00657B0A" w:rsidRPr="004D6FAE" w:rsidRDefault="00657B0A" w:rsidP="00337479">
            <w:pPr>
              <w:spacing w:after="0" w:line="240" w:lineRule="auto"/>
              <w:rPr>
                <w:rFonts w:ascii="Book Antiqua" w:hAnsi="Book Antiqua"/>
                <w:i/>
                <w:sz w:val="20"/>
                <w:szCs w:val="18"/>
                <w:lang w:val="id-ID" w:eastAsia="fi-FI" w:bidi="ar-SA"/>
              </w:rPr>
            </w:pPr>
          </w:p>
          <w:p w:rsidR="00657B0A" w:rsidRDefault="00657B0A" w:rsidP="00337479">
            <w:pPr>
              <w:spacing w:after="0" w:line="240" w:lineRule="auto"/>
              <w:rPr>
                <w:rFonts w:ascii="Book Antiqua" w:hAnsi="Book Antiqua"/>
                <w:b/>
                <w:i/>
                <w:color w:val="C00000"/>
                <w:sz w:val="20"/>
                <w:szCs w:val="18"/>
                <w:lang w:val="id-ID" w:eastAsia="fi-FI" w:bidi="ar-SA"/>
              </w:rPr>
            </w:pPr>
          </w:p>
          <w:p w:rsidR="00657B0A" w:rsidRPr="004D6FAE" w:rsidRDefault="00657B0A" w:rsidP="00337479">
            <w:pPr>
              <w:spacing w:after="0" w:line="240" w:lineRule="auto"/>
              <w:rPr>
                <w:rFonts w:ascii="Book Antiqua" w:hAnsi="Book Antiqua"/>
                <w:b/>
                <w:i/>
                <w:color w:val="C00000"/>
                <w:sz w:val="20"/>
                <w:szCs w:val="18"/>
                <w:lang w:val="id-ID" w:eastAsia="fi-FI" w:bidi="ar-SA"/>
              </w:rPr>
            </w:pPr>
            <w:r w:rsidRPr="004D6FAE">
              <w:rPr>
                <w:rFonts w:ascii="Book Antiqua" w:hAnsi="Book Antiqua"/>
                <w:b/>
                <w:i/>
                <w:color w:val="C00000"/>
                <w:sz w:val="20"/>
                <w:szCs w:val="18"/>
                <w:lang w:val="id-ID" w:eastAsia="fi-FI" w:bidi="ar-SA"/>
              </w:rPr>
              <w:t>How to cite:</w:t>
            </w:r>
          </w:p>
          <w:p w:rsidR="00657B0A" w:rsidRPr="00170B90" w:rsidRDefault="00657B0A" w:rsidP="00337479">
            <w:pPr>
              <w:spacing w:after="0" w:line="240" w:lineRule="auto"/>
              <w:rPr>
                <w:rFonts w:ascii="Book Antiqua" w:hAnsi="Book Antiqua"/>
                <w:bCs/>
                <w:i/>
                <w:iCs/>
                <w:sz w:val="16"/>
                <w:szCs w:val="14"/>
                <w:lang w:eastAsia="fi-FI" w:bidi="ar-SA"/>
              </w:rPr>
            </w:pPr>
            <w:r w:rsidRPr="00887DE2">
              <w:rPr>
                <w:rFonts w:ascii="Book Antiqua" w:hAnsi="Book Antiqua"/>
                <w:sz w:val="20"/>
                <w:szCs w:val="18"/>
                <w:lang w:val="id-ID" w:eastAsia="fi-FI" w:bidi="ar-SA"/>
              </w:rPr>
              <w:t>(201</w:t>
            </w:r>
            <w:r w:rsidRPr="00887DE2">
              <w:rPr>
                <w:rFonts w:ascii="Book Antiqua" w:hAnsi="Book Antiqua"/>
                <w:sz w:val="20"/>
                <w:szCs w:val="18"/>
                <w:lang w:eastAsia="fi-FI" w:bidi="ar-SA"/>
              </w:rPr>
              <w:t>9</w:t>
            </w:r>
            <w:r w:rsidRPr="00887DE2">
              <w:rPr>
                <w:rFonts w:ascii="Book Antiqua" w:hAnsi="Book Antiqua"/>
                <w:sz w:val="20"/>
                <w:szCs w:val="18"/>
                <w:lang w:val="id-ID" w:eastAsia="fi-FI" w:bidi="ar-SA"/>
              </w:rPr>
              <w:t xml:space="preserve">). </w:t>
            </w:r>
            <w:r w:rsidRPr="002E3BB7">
              <w:rPr>
                <w:rFonts w:ascii="Book Antiqua" w:hAnsi="Book Antiqua"/>
                <w:bCs/>
                <w:iCs/>
                <w:sz w:val="20"/>
                <w:szCs w:val="20"/>
              </w:rPr>
              <w:t xml:space="preserve">Metadiscourse Markers in </w:t>
            </w:r>
            <w:r>
              <w:rPr>
                <w:rFonts w:ascii="Book Antiqua" w:hAnsi="Book Antiqua"/>
                <w:bCs/>
                <w:iCs/>
                <w:sz w:val="20"/>
                <w:szCs w:val="20"/>
              </w:rPr>
              <w:t xml:space="preserve">Scientific </w:t>
            </w:r>
            <w:r w:rsidRPr="002E3BB7">
              <w:rPr>
                <w:rFonts w:ascii="Book Antiqua" w:hAnsi="Book Antiqua"/>
                <w:bCs/>
                <w:iCs/>
                <w:sz w:val="20"/>
                <w:szCs w:val="20"/>
              </w:rPr>
              <w:t>Journal Articles</w:t>
            </w:r>
            <w:r w:rsidRPr="004D6FAE">
              <w:rPr>
                <w:rFonts w:ascii="Book Antiqua" w:hAnsi="Book Antiqua"/>
                <w:i/>
                <w:sz w:val="20"/>
                <w:szCs w:val="18"/>
                <w:lang w:val="id-ID" w:eastAsia="fi-FI" w:bidi="ar-SA"/>
              </w:rPr>
              <w:t xml:space="preserve">. </w:t>
            </w:r>
            <w:r>
              <w:rPr>
                <w:rFonts w:ascii="Book Antiqua" w:hAnsi="Book Antiqua"/>
                <w:i/>
                <w:sz w:val="20"/>
                <w:szCs w:val="18"/>
                <w:lang w:eastAsia="fi-FI" w:bidi="ar-SA"/>
              </w:rPr>
              <w:t>Langkawi: Journal of The Association for Arabic and English</w:t>
            </w:r>
            <w:r w:rsidRPr="004D6FAE">
              <w:rPr>
                <w:rFonts w:ascii="Book Antiqua" w:hAnsi="Book Antiqua"/>
                <w:i/>
                <w:sz w:val="20"/>
                <w:szCs w:val="18"/>
                <w:lang w:val="id-ID" w:eastAsia="fi-FI" w:bidi="ar-SA"/>
              </w:rPr>
              <w:t xml:space="preserve">, </w:t>
            </w:r>
            <w:r>
              <w:rPr>
                <w:rFonts w:ascii="Book Antiqua" w:hAnsi="Book Antiqua"/>
                <w:i/>
                <w:sz w:val="20"/>
                <w:szCs w:val="18"/>
                <w:lang w:eastAsia="fi-FI" w:bidi="ar-SA"/>
              </w:rPr>
              <w:t>5</w:t>
            </w:r>
            <w:r w:rsidRPr="004D6FAE">
              <w:rPr>
                <w:rFonts w:ascii="Book Antiqua" w:hAnsi="Book Antiqua"/>
                <w:i/>
                <w:sz w:val="20"/>
                <w:szCs w:val="18"/>
                <w:lang w:val="id-ID" w:eastAsia="fi-FI" w:bidi="ar-SA"/>
              </w:rPr>
              <w:t xml:space="preserve">(2), </w:t>
            </w:r>
            <w:r w:rsidRPr="00887DE2">
              <w:rPr>
                <w:rFonts w:ascii="Book Antiqua" w:hAnsi="Book Antiqua"/>
                <w:i/>
                <w:color w:val="943634" w:themeColor="accent2" w:themeShade="BF"/>
                <w:sz w:val="20"/>
                <w:szCs w:val="18"/>
                <w:lang w:val="id-ID" w:eastAsia="fi-FI" w:bidi="ar-SA"/>
              </w:rPr>
              <w:t>1</w:t>
            </w:r>
            <w:r w:rsidRPr="00887DE2">
              <w:rPr>
                <w:rFonts w:ascii="Book Antiqua" w:hAnsi="Book Antiqua"/>
                <w:i/>
                <w:color w:val="943634" w:themeColor="accent2" w:themeShade="BF"/>
                <w:sz w:val="20"/>
                <w:szCs w:val="18"/>
                <w:lang w:eastAsia="fi-FI" w:bidi="ar-SA"/>
              </w:rPr>
              <w:t>75</w:t>
            </w:r>
            <w:r w:rsidRPr="00887DE2">
              <w:rPr>
                <w:rFonts w:ascii="Book Antiqua" w:hAnsi="Book Antiqua"/>
                <w:i/>
                <w:color w:val="943634" w:themeColor="accent2" w:themeShade="BF"/>
                <w:sz w:val="20"/>
                <w:szCs w:val="18"/>
                <w:lang w:val="id-ID" w:eastAsia="fi-FI" w:bidi="ar-SA"/>
              </w:rPr>
              <w:t>-1</w:t>
            </w:r>
            <w:r w:rsidRPr="00887DE2">
              <w:rPr>
                <w:rFonts w:ascii="Book Antiqua" w:hAnsi="Book Antiqua"/>
                <w:i/>
                <w:color w:val="943634" w:themeColor="accent2" w:themeShade="BF"/>
                <w:sz w:val="20"/>
                <w:szCs w:val="18"/>
                <w:lang w:eastAsia="fi-FI" w:bidi="ar-SA"/>
              </w:rPr>
              <w:t>84</w:t>
            </w:r>
            <w:r>
              <w:rPr>
                <w:rFonts w:ascii="Book Antiqua" w:hAnsi="Book Antiqua"/>
                <w:i/>
                <w:sz w:val="20"/>
                <w:szCs w:val="18"/>
                <w:lang w:eastAsia="fi-FI" w:bidi="ar-SA"/>
              </w:rPr>
              <w:t xml:space="preserve">. </w:t>
            </w:r>
          </w:p>
          <w:p w:rsidR="00657B0A" w:rsidRDefault="00657B0A" w:rsidP="00337479">
            <w:pPr>
              <w:spacing w:after="0" w:line="240" w:lineRule="auto"/>
              <w:rPr>
                <w:rFonts w:ascii="Book Antiqua" w:hAnsi="Book Antiqua"/>
                <w:i/>
                <w:sz w:val="20"/>
                <w:szCs w:val="18"/>
                <w:lang w:eastAsia="fi-FI" w:bidi="ar-SA"/>
              </w:rPr>
            </w:pPr>
          </w:p>
          <w:p w:rsidR="00657B0A" w:rsidRPr="00170B90" w:rsidRDefault="00657B0A" w:rsidP="00337479">
            <w:pPr>
              <w:spacing w:after="0" w:line="240" w:lineRule="auto"/>
              <w:rPr>
                <w:rFonts w:ascii="Book Antiqua" w:hAnsi="Book Antiqua"/>
                <w:i/>
                <w:sz w:val="20"/>
                <w:szCs w:val="18"/>
                <w:lang w:eastAsia="fi-FI" w:bidi="ar-SA"/>
              </w:rPr>
            </w:pPr>
          </w:p>
          <w:p w:rsidR="00657B0A" w:rsidRPr="004D6FAE" w:rsidRDefault="00657B0A" w:rsidP="00337479">
            <w:pPr>
              <w:spacing w:after="0" w:line="240" w:lineRule="auto"/>
              <w:rPr>
                <w:rFonts w:ascii="Book Antiqua" w:hAnsi="Book Antiqua"/>
                <w:i/>
                <w:sz w:val="20"/>
                <w:szCs w:val="18"/>
                <w:lang w:val="id-ID" w:eastAsia="fi-FI" w:bidi="ar-SA"/>
              </w:rPr>
            </w:pPr>
          </w:p>
          <w:p w:rsidR="00657B0A" w:rsidRPr="004D6FAE" w:rsidRDefault="00657B0A" w:rsidP="00337479">
            <w:pPr>
              <w:spacing w:after="0" w:line="240" w:lineRule="auto"/>
              <w:rPr>
                <w:rFonts w:ascii="Book Antiqua" w:hAnsi="Book Antiqua"/>
                <w:b/>
                <w:i/>
                <w:color w:val="C00000"/>
                <w:sz w:val="20"/>
                <w:szCs w:val="18"/>
                <w:lang w:val="id-ID" w:eastAsia="fi-FI" w:bidi="ar-SA"/>
              </w:rPr>
            </w:pPr>
            <w:r w:rsidRPr="004D6FAE">
              <w:rPr>
                <w:rFonts w:ascii="Book Antiqua" w:hAnsi="Book Antiqua"/>
                <w:b/>
                <w:i/>
                <w:color w:val="C00000"/>
                <w:sz w:val="20"/>
                <w:szCs w:val="18"/>
                <w:lang w:val="id-ID" w:eastAsia="fi-FI" w:bidi="ar-SA"/>
              </w:rPr>
              <w:t>DOI:</w:t>
            </w:r>
          </w:p>
          <w:p w:rsidR="00657B0A" w:rsidRPr="004D6FAE" w:rsidRDefault="00657B0A" w:rsidP="00337479">
            <w:pPr>
              <w:spacing w:after="0" w:line="240" w:lineRule="auto"/>
              <w:rPr>
                <w:rFonts w:ascii="Book Antiqua" w:hAnsi="Book Antiqua"/>
                <w:i/>
                <w:sz w:val="20"/>
                <w:szCs w:val="18"/>
                <w:lang w:val="id-ID" w:eastAsia="fi-FI" w:bidi="ar-SA"/>
              </w:rPr>
            </w:pPr>
          </w:p>
          <w:p w:rsidR="00657B0A" w:rsidRPr="004D6FAE" w:rsidRDefault="00657B0A" w:rsidP="00337479">
            <w:pPr>
              <w:spacing w:after="0" w:line="240" w:lineRule="auto"/>
              <w:rPr>
                <w:rFonts w:ascii="Book Antiqua" w:hAnsi="Book Antiqua"/>
                <w:sz w:val="20"/>
                <w:szCs w:val="18"/>
                <w:lang w:val="id-ID" w:eastAsia="fi-FI" w:bidi="ar-SA"/>
              </w:rPr>
            </w:pPr>
          </w:p>
        </w:tc>
        <w:tc>
          <w:tcPr>
            <w:tcW w:w="284" w:type="dxa"/>
            <w:tcBorders>
              <w:top w:val="nil"/>
              <w:bottom w:val="nil"/>
            </w:tcBorders>
            <w:shd w:val="clear" w:color="auto" w:fill="auto"/>
          </w:tcPr>
          <w:p w:rsidR="00657B0A" w:rsidRPr="004D6FAE" w:rsidRDefault="00657B0A" w:rsidP="0033747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5811" w:type="dxa"/>
            <w:vMerge w:val="restart"/>
            <w:tcBorders>
              <w:top w:val="single" w:sz="4" w:space="0" w:color="auto"/>
              <w:bottom w:val="nil"/>
            </w:tcBorders>
            <w:shd w:val="clear" w:color="auto" w:fill="auto"/>
          </w:tcPr>
          <w:p w:rsidR="00657B0A" w:rsidRPr="006B7A02" w:rsidRDefault="00657B0A" w:rsidP="00656B26">
            <w:pPr>
              <w:pStyle w:val="Heading3"/>
              <w:spacing w:before="60" w:after="0" w:line="240" w:lineRule="auto"/>
              <w:jc w:val="both"/>
              <w:rPr>
                <w:rFonts w:ascii="Book Antiqua" w:hAnsi="Book Antiqua"/>
                <w:color w:val="auto"/>
                <w:sz w:val="20"/>
                <w:szCs w:val="18"/>
                <w:lang w:val="en-GB"/>
              </w:rPr>
            </w:pPr>
            <w:r w:rsidRPr="006B7A02">
              <w:rPr>
                <w:rFonts w:ascii="Book Antiqua" w:hAnsi="Book Antiqua" w:cs="Arial"/>
                <w:i/>
                <w:color w:val="auto"/>
                <w:sz w:val="20"/>
                <w:szCs w:val="18"/>
                <w:lang w:val="en-GB"/>
              </w:rPr>
              <w:t xml:space="preserve">This </w:t>
            </w:r>
            <w:r>
              <w:rPr>
                <w:rFonts w:ascii="Book Antiqua" w:hAnsi="Book Antiqua" w:cs="Arial"/>
                <w:i/>
                <w:color w:val="auto"/>
                <w:sz w:val="20"/>
                <w:szCs w:val="18"/>
                <w:lang w:val="en-GB"/>
              </w:rPr>
              <w:t xml:space="preserve">paper </w:t>
            </w:r>
            <w:r w:rsidRPr="006B7A02">
              <w:rPr>
                <w:rFonts w:ascii="Book Antiqua" w:hAnsi="Book Antiqua" w:cs="Arial"/>
                <w:i/>
                <w:color w:val="auto"/>
                <w:sz w:val="20"/>
                <w:szCs w:val="18"/>
                <w:lang w:val="en-GB"/>
              </w:rPr>
              <w:t xml:space="preserve">aimed to </w:t>
            </w:r>
            <w:r>
              <w:rPr>
                <w:rFonts w:ascii="Book Antiqua" w:hAnsi="Book Antiqua" w:cs="Arial"/>
                <w:i/>
                <w:color w:val="auto"/>
                <w:sz w:val="20"/>
                <w:szCs w:val="18"/>
                <w:lang w:val="en-GB"/>
              </w:rPr>
              <w:t xml:space="preserve">investigate </w:t>
            </w:r>
            <w:r w:rsidRPr="006B7A02">
              <w:rPr>
                <w:rFonts w:ascii="Book Antiqua" w:hAnsi="Book Antiqua" w:cs="Arial"/>
                <w:i/>
                <w:color w:val="auto"/>
                <w:sz w:val="20"/>
                <w:szCs w:val="18"/>
                <w:lang w:val="en-GB"/>
              </w:rPr>
              <w:t xml:space="preserve">the use of metadiscourse markers in </w:t>
            </w:r>
            <w:r>
              <w:rPr>
                <w:rFonts w:ascii="Book Antiqua" w:hAnsi="Book Antiqua" w:cs="Arial"/>
                <w:i/>
                <w:color w:val="auto"/>
                <w:sz w:val="20"/>
                <w:szCs w:val="18"/>
                <w:lang w:val="en-GB"/>
              </w:rPr>
              <w:t>scientific journal articles. Data</w:t>
            </w:r>
            <w:r w:rsidR="00591C04">
              <w:rPr>
                <w:rFonts w:ascii="Book Antiqua" w:hAnsi="Book Antiqua" w:cs="Arial"/>
                <w:i/>
                <w:color w:val="auto"/>
                <w:sz w:val="20"/>
                <w:szCs w:val="18"/>
                <w:lang w:val="en-GB"/>
              </w:rPr>
              <w:t xml:space="preserve"> </w:t>
            </w:r>
            <w:r w:rsidR="00591C04" w:rsidRPr="002E24A9">
              <w:rPr>
                <w:rFonts w:ascii="Book Antiqua" w:hAnsi="Book Antiqua" w:cs="Arial"/>
                <w:i/>
                <w:color w:val="00B050"/>
                <w:sz w:val="20"/>
                <w:szCs w:val="18"/>
                <w:lang w:val="en-GB"/>
              </w:rPr>
              <w:t xml:space="preserve">of </w:t>
            </w:r>
            <w:r w:rsidR="007358BB" w:rsidRPr="002E24A9">
              <w:rPr>
                <w:rFonts w:ascii="Book Antiqua" w:hAnsi="Book Antiqua" w:cs="Arial"/>
                <w:i/>
                <w:color w:val="00B050"/>
                <w:sz w:val="20"/>
                <w:szCs w:val="18"/>
                <w:lang w:val="en-GB"/>
              </w:rPr>
              <w:t xml:space="preserve">this </w:t>
            </w:r>
            <w:r w:rsidR="00591C04" w:rsidRPr="002E24A9">
              <w:rPr>
                <w:rFonts w:ascii="Book Antiqua" w:hAnsi="Book Antiqua" w:cs="Arial"/>
                <w:i/>
                <w:color w:val="00B050"/>
                <w:sz w:val="20"/>
                <w:szCs w:val="18"/>
                <w:lang w:val="en-GB"/>
              </w:rPr>
              <w:t>qualitative research</w:t>
            </w:r>
            <w:r>
              <w:rPr>
                <w:rFonts w:ascii="Book Antiqua" w:hAnsi="Book Antiqua" w:cs="Arial"/>
                <w:i/>
                <w:color w:val="auto"/>
                <w:sz w:val="20"/>
                <w:szCs w:val="18"/>
                <w:lang w:val="en-GB"/>
              </w:rPr>
              <w:t xml:space="preserve"> consisted of metadiscourse markers collected from </w:t>
            </w:r>
            <w:r w:rsidRPr="006B7A02">
              <w:rPr>
                <w:rFonts w:ascii="Book Antiqua" w:hAnsi="Book Antiqua" w:cs="Arial"/>
                <w:i/>
                <w:color w:val="auto"/>
                <w:sz w:val="20"/>
                <w:szCs w:val="18"/>
                <w:lang w:val="en-GB"/>
              </w:rPr>
              <w:t>eight journal articles</w:t>
            </w:r>
            <w:r>
              <w:rPr>
                <w:rFonts w:ascii="Book Antiqua" w:hAnsi="Book Antiqua" w:cs="Arial"/>
                <w:i/>
                <w:color w:val="auto"/>
                <w:sz w:val="20"/>
                <w:szCs w:val="18"/>
                <w:lang w:val="en-GB"/>
              </w:rPr>
              <w:t xml:space="preserve"> of a special edition published by LLT Journal: A Journal on Language and Language Teaching. </w:t>
            </w:r>
            <w:r w:rsidRPr="006B7A02">
              <w:rPr>
                <w:rFonts w:ascii="Book Antiqua" w:hAnsi="Book Antiqua" w:cs="Arial"/>
                <w:i/>
                <w:color w:val="auto"/>
                <w:sz w:val="20"/>
                <w:szCs w:val="18"/>
                <w:lang w:val="en-GB"/>
              </w:rPr>
              <w:t xml:space="preserve"> </w:t>
            </w:r>
            <w:r>
              <w:rPr>
                <w:rFonts w:ascii="Book Antiqua" w:hAnsi="Book Antiqua" w:cs="Arial"/>
                <w:i/>
                <w:color w:val="auto"/>
                <w:sz w:val="20"/>
                <w:szCs w:val="18"/>
                <w:lang w:val="en-GB"/>
              </w:rPr>
              <w:t xml:space="preserve">The collected </w:t>
            </w:r>
            <w:r w:rsidRPr="006B7A02">
              <w:rPr>
                <w:rFonts w:ascii="Book Antiqua" w:hAnsi="Book Antiqua" w:cs="Arial"/>
                <w:i/>
                <w:color w:val="auto"/>
                <w:sz w:val="20"/>
                <w:szCs w:val="18"/>
                <w:lang w:val="en-GB"/>
              </w:rPr>
              <w:t xml:space="preserve">metadiscourse markers used in the journal articles were analyzed </w:t>
            </w:r>
            <w:r>
              <w:rPr>
                <w:rFonts w:ascii="Book Antiqua" w:hAnsi="Book Antiqua" w:cs="Arial"/>
                <w:i/>
                <w:color w:val="auto"/>
                <w:sz w:val="20"/>
                <w:szCs w:val="18"/>
                <w:lang w:val="en-GB"/>
              </w:rPr>
              <w:t xml:space="preserve">using discourse analysis </w:t>
            </w:r>
            <w:r w:rsidRPr="006B7A02">
              <w:rPr>
                <w:rFonts w:ascii="Book Antiqua" w:hAnsi="Book Antiqua" w:cs="Arial"/>
                <w:i/>
                <w:color w:val="auto"/>
                <w:sz w:val="20"/>
                <w:szCs w:val="18"/>
                <w:lang w:val="en-GB"/>
              </w:rPr>
              <w:t xml:space="preserve">based on ten metadiscourse marker categories. Results showed that the analysed journal articles contained 708 metadiscourse markers, </w:t>
            </w:r>
            <w:r w:rsidR="00656B26" w:rsidRPr="00656B26">
              <w:rPr>
                <w:rFonts w:ascii="Book Antiqua" w:hAnsi="Book Antiqua" w:cs="Arial"/>
                <w:i/>
                <w:color w:val="00B050"/>
                <w:sz w:val="20"/>
                <w:szCs w:val="18"/>
                <w:lang w:val="en-GB"/>
              </w:rPr>
              <w:t xml:space="preserve">with </w:t>
            </w:r>
            <w:r w:rsidRPr="00656B26">
              <w:rPr>
                <w:rFonts w:ascii="Book Antiqua" w:hAnsi="Book Antiqua" w:cs="Arial"/>
                <w:i/>
                <w:color w:val="00B050"/>
                <w:sz w:val="20"/>
                <w:szCs w:val="18"/>
                <w:lang w:val="en-GB"/>
              </w:rPr>
              <w:t>more   interactive metadi</w:t>
            </w:r>
            <w:r w:rsidR="00656B26" w:rsidRPr="00656B26">
              <w:rPr>
                <w:rFonts w:ascii="Book Antiqua" w:hAnsi="Book Antiqua" w:cs="Arial"/>
                <w:i/>
                <w:color w:val="00B050"/>
                <w:sz w:val="20"/>
                <w:szCs w:val="18"/>
                <w:lang w:val="en-GB"/>
              </w:rPr>
              <w:t>s</w:t>
            </w:r>
            <w:r w:rsidRPr="00656B26">
              <w:rPr>
                <w:rFonts w:ascii="Book Antiqua" w:hAnsi="Book Antiqua" w:cs="Arial"/>
                <w:i/>
                <w:color w:val="00B050"/>
                <w:sz w:val="20"/>
                <w:szCs w:val="18"/>
                <w:lang w:val="en-GB"/>
              </w:rPr>
              <w:t>course markers</w:t>
            </w:r>
            <w:r w:rsidR="00656B26" w:rsidRPr="00656B26">
              <w:rPr>
                <w:rFonts w:ascii="Book Antiqua" w:hAnsi="Book Antiqua" w:cs="Arial"/>
                <w:i/>
                <w:color w:val="00B050"/>
                <w:sz w:val="20"/>
                <w:szCs w:val="18"/>
                <w:lang w:val="en-GB"/>
              </w:rPr>
              <w:t xml:space="preserve">, reaching 529 occurrences, than </w:t>
            </w:r>
            <w:r w:rsidRPr="00656B26">
              <w:rPr>
                <w:rFonts w:ascii="Book Antiqua" w:hAnsi="Book Antiqua" w:cs="Arial"/>
                <w:i/>
                <w:color w:val="00B050"/>
                <w:sz w:val="20"/>
                <w:szCs w:val="18"/>
                <w:lang w:val="en-GB"/>
              </w:rPr>
              <w:t>interactional metadiscourse markers</w:t>
            </w:r>
            <w:r w:rsidR="00656B26" w:rsidRPr="00656B26">
              <w:rPr>
                <w:rFonts w:ascii="Book Antiqua" w:hAnsi="Book Antiqua" w:cs="Arial"/>
                <w:i/>
                <w:color w:val="00B050"/>
                <w:sz w:val="20"/>
                <w:szCs w:val="18"/>
                <w:lang w:val="en-GB"/>
              </w:rPr>
              <w:t>, occurring 179 times</w:t>
            </w:r>
            <w:r w:rsidRPr="00656B26">
              <w:rPr>
                <w:rFonts w:ascii="Book Antiqua" w:hAnsi="Book Antiqua" w:cs="Arial"/>
                <w:i/>
                <w:color w:val="00B050"/>
                <w:sz w:val="20"/>
                <w:szCs w:val="18"/>
                <w:lang w:val="en-GB"/>
              </w:rPr>
              <w:t>.</w:t>
            </w:r>
            <w:r>
              <w:rPr>
                <w:rFonts w:ascii="Book Antiqua" w:hAnsi="Book Antiqua" w:cs="Arial"/>
                <w:i/>
                <w:color w:val="auto"/>
                <w:sz w:val="20"/>
                <w:szCs w:val="18"/>
                <w:lang w:val="en-GB"/>
              </w:rPr>
              <w:t xml:space="preserve"> Transitions, such as “but” and “thus”, with 249 occurrences, were the most frequently-used metadiscourse marker and boosters, such as “in fact” and “definitely”, with 24 occurrences, were the least productive marker. </w:t>
            </w:r>
            <w:r w:rsidRPr="006B7A02">
              <w:rPr>
                <w:rFonts w:ascii="Book Antiqua" w:hAnsi="Book Antiqua" w:cs="Arial"/>
                <w:i/>
                <w:color w:val="auto"/>
                <w:sz w:val="20"/>
                <w:szCs w:val="18"/>
                <w:lang w:val="en-GB"/>
              </w:rPr>
              <w:t xml:space="preserve"> It is expected that English language learners </w:t>
            </w:r>
            <w:r>
              <w:rPr>
                <w:rFonts w:ascii="Book Antiqua" w:hAnsi="Book Antiqua" w:cs="Arial"/>
                <w:i/>
                <w:color w:val="auto"/>
                <w:sz w:val="20"/>
                <w:szCs w:val="18"/>
                <w:lang w:val="en-GB"/>
              </w:rPr>
              <w:t xml:space="preserve">and instructors </w:t>
            </w:r>
            <w:r w:rsidRPr="006B7A02">
              <w:rPr>
                <w:rFonts w:ascii="Book Antiqua" w:hAnsi="Book Antiqua" w:cs="Arial"/>
                <w:i/>
                <w:color w:val="auto"/>
                <w:sz w:val="20"/>
                <w:szCs w:val="18"/>
                <w:lang w:val="en-GB"/>
              </w:rPr>
              <w:t xml:space="preserve">can benefit from </w:t>
            </w:r>
            <w:r>
              <w:rPr>
                <w:rFonts w:ascii="Book Antiqua" w:hAnsi="Book Antiqua" w:cs="Arial"/>
                <w:i/>
                <w:color w:val="auto"/>
                <w:sz w:val="20"/>
                <w:szCs w:val="18"/>
                <w:lang w:val="en-GB"/>
              </w:rPr>
              <w:t xml:space="preserve">the results of </w:t>
            </w:r>
            <w:r w:rsidRPr="006B7A02">
              <w:rPr>
                <w:rFonts w:ascii="Book Antiqua" w:hAnsi="Book Antiqua" w:cs="Arial"/>
                <w:i/>
                <w:color w:val="auto"/>
                <w:sz w:val="20"/>
                <w:szCs w:val="18"/>
                <w:lang w:val="en-GB"/>
              </w:rPr>
              <w:t>this study</w:t>
            </w:r>
            <w:r>
              <w:rPr>
                <w:rFonts w:ascii="Book Antiqua" w:hAnsi="Book Antiqua" w:cs="Arial"/>
                <w:i/>
                <w:color w:val="auto"/>
                <w:sz w:val="20"/>
                <w:szCs w:val="18"/>
                <w:lang w:val="en-GB"/>
              </w:rPr>
              <w:t xml:space="preserve">, particularly </w:t>
            </w:r>
            <w:r w:rsidRPr="006B7A02">
              <w:rPr>
                <w:rFonts w:ascii="Book Antiqua" w:hAnsi="Book Antiqua" w:cs="Arial"/>
                <w:i/>
                <w:color w:val="auto"/>
                <w:sz w:val="20"/>
                <w:szCs w:val="18"/>
                <w:lang w:val="en-GB"/>
              </w:rPr>
              <w:t xml:space="preserve">in relation to the use of metadiscourse markers in academic writing. </w:t>
            </w:r>
          </w:p>
        </w:tc>
      </w:tr>
      <w:tr w:rsidR="00657B0A" w:rsidRPr="004D6FAE" w:rsidTr="00337479">
        <w:tc>
          <w:tcPr>
            <w:tcW w:w="2410" w:type="dxa"/>
            <w:vMerge/>
            <w:shd w:val="clear" w:color="auto" w:fill="F2F2F2"/>
          </w:tcPr>
          <w:p w:rsidR="00657B0A" w:rsidRPr="004D6FAE" w:rsidRDefault="00657B0A" w:rsidP="0033747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284" w:type="dxa"/>
            <w:tcBorders>
              <w:top w:val="nil"/>
              <w:bottom w:val="nil"/>
            </w:tcBorders>
            <w:shd w:val="clear" w:color="auto" w:fill="auto"/>
          </w:tcPr>
          <w:p w:rsidR="00657B0A" w:rsidRPr="004D6FAE" w:rsidRDefault="00657B0A" w:rsidP="0033747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5811" w:type="dxa"/>
            <w:vMerge/>
            <w:tcBorders>
              <w:top w:val="nil"/>
              <w:bottom w:val="nil"/>
            </w:tcBorders>
            <w:shd w:val="clear" w:color="auto" w:fill="auto"/>
          </w:tcPr>
          <w:p w:rsidR="00657B0A" w:rsidRPr="004D6FAE" w:rsidRDefault="00657B0A" w:rsidP="0033747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r>
      <w:tr w:rsidR="00657B0A" w:rsidRPr="004D6FAE" w:rsidTr="00337479">
        <w:tc>
          <w:tcPr>
            <w:tcW w:w="2410" w:type="dxa"/>
            <w:vMerge/>
            <w:shd w:val="clear" w:color="auto" w:fill="F2F2F2"/>
          </w:tcPr>
          <w:p w:rsidR="00657B0A" w:rsidRPr="004D6FAE" w:rsidRDefault="00657B0A" w:rsidP="0033747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284" w:type="dxa"/>
            <w:tcBorders>
              <w:top w:val="nil"/>
              <w:bottom w:val="nil"/>
            </w:tcBorders>
            <w:shd w:val="clear" w:color="auto" w:fill="auto"/>
          </w:tcPr>
          <w:p w:rsidR="00657B0A" w:rsidRPr="004D6FAE" w:rsidRDefault="00657B0A" w:rsidP="0033747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5811" w:type="dxa"/>
            <w:vMerge/>
            <w:tcBorders>
              <w:top w:val="nil"/>
              <w:bottom w:val="nil"/>
            </w:tcBorders>
            <w:shd w:val="clear" w:color="auto" w:fill="auto"/>
          </w:tcPr>
          <w:p w:rsidR="00657B0A" w:rsidRPr="004D6FAE" w:rsidRDefault="00657B0A" w:rsidP="0033747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r>
      <w:tr w:rsidR="00657B0A" w:rsidRPr="004D6FAE" w:rsidTr="00337479">
        <w:tc>
          <w:tcPr>
            <w:tcW w:w="2410" w:type="dxa"/>
            <w:vMerge/>
            <w:shd w:val="clear" w:color="auto" w:fill="F2F2F2"/>
          </w:tcPr>
          <w:p w:rsidR="00657B0A" w:rsidRPr="004D6FAE" w:rsidRDefault="00657B0A" w:rsidP="0033747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284" w:type="dxa"/>
            <w:tcBorders>
              <w:top w:val="nil"/>
              <w:bottom w:val="nil"/>
            </w:tcBorders>
            <w:shd w:val="clear" w:color="auto" w:fill="auto"/>
          </w:tcPr>
          <w:p w:rsidR="00657B0A" w:rsidRPr="004D6FAE" w:rsidRDefault="00657B0A" w:rsidP="0033747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5811" w:type="dxa"/>
            <w:tcBorders>
              <w:top w:val="nil"/>
            </w:tcBorders>
            <w:shd w:val="clear" w:color="auto" w:fill="auto"/>
          </w:tcPr>
          <w:p w:rsidR="00657B0A" w:rsidRPr="004D6FAE" w:rsidRDefault="00657B0A" w:rsidP="0033747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60" w:line="240" w:lineRule="auto"/>
              <w:jc w:val="right"/>
              <w:rPr>
                <w:rFonts w:ascii="Book Antiqua" w:hAnsi="Book Antiqua" w:cs="Arial"/>
                <w:i/>
                <w:sz w:val="18"/>
                <w:szCs w:val="18"/>
                <w:lang w:val="id-ID"/>
              </w:rPr>
            </w:pPr>
          </w:p>
        </w:tc>
      </w:tr>
    </w:tbl>
    <w:p w:rsidR="00657B0A" w:rsidRPr="00E822E0" w:rsidRDefault="00657B0A" w:rsidP="00657B0A">
      <w:pPr>
        <w:pStyle w:val="Heading1"/>
        <w:spacing w:before="0" w:after="0" w:line="240" w:lineRule="auto"/>
        <w:jc w:val="both"/>
        <w:rPr>
          <w:rFonts w:ascii="Book Antiqua" w:eastAsia="Arial Unicode MS" w:hAnsi="Book Antiqua" w:cs="Arial"/>
          <w:b/>
          <w:color w:val="C00000"/>
          <w:sz w:val="22"/>
          <w:szCs w:val="22"/>
          <w:lang w:val="id-ID"/>
        </w:rPr>
      </w:pPr>
    </w:p>
    <w:p w:rsidR="00657B0A" w:rsidRPr="00E822E0" w:rsidRDefault="00657B0A" w:rsidP="00657B0A">
      <w:pPr>
        <w:pStyle w:val="Heading1"/>
        <w:spacing w:before="0" w:after="0" w:line="240" w:lineRule="auto"/>
        <w:jc w:val="both"/>
        <w:rPr>
          <w:rFonts w:ascii="Book Antiqua" w:eastAsia="Arial Unicode MS" w:hAnsi="Book Antiqua" w:cs="Arial"/>
          <w:b/>
          <w:color w:val="C00000"/>
          <w:sz w:val="22"/>
          <w:szCs w:val="22"/>
          <w:lang w:val="id-ID"/>
        </w:rPr>
      </w:pPr>
    </w:p>
    <w:p w:rsidR="00657B0A" w:rsidRPr="000841F3" w:rsidRDefault="00657B0A" w:rsidP="00657B0A">
      <w:pPr>
        <w:pStyle w:val="Heading1"/>
        <w:spacing w:before="0" w:after="0" w:line="240" w:lineRule="auto"/>
        <w:jc w:val="both"/>
        <w:rPr>
          <w:rFonts w:ascii="Book Antiqua" w:hAnsi="Book Antiqua" w:cs="Arial"/>
          <w:b/>
          <w:color w:val="C00000"/>
          <w:sz w:val="24"/>
          <w:szCs w:val="24"/>
          <w:lang w:val="en-GB"/>
        </w:rPr>
      </w:pPr>
      <w:r w:rsidRPr="000841F3">
        <w:rPr>
          <w:rFonts w:ascii="Book Antiqua" w:eastAsia="Arial Unicode MS" w:hAnsi="Book Antiqua" w:cs="Arial"/>
          <w:b/>
          <w:color w:val="C00000"/>
          <w:sz w:val="24"/>
          <w:szCs w:val="24"/>
          <w:lang w:val="id-ID"/>
        </w:rPr>
        <w:t xml:space="preserve">1.  </w:t>
      </w:r>
      <w:r w:rsidRPr="000841F3">
        <w:rPr>
          <w:rFonts w:ascii="Book Antiqua" w:eastAsia="Arial Unicode MS" w:hAnsi="Book Antiqua" w:cs="Arial"/>
          <w:b/>
          <w:color w:val="C00000"/>
          <w:sz w:val="24"/>
          <w:szCs w:val="24"/>
          <w:lang w:val="en-GB"/>
        </w:rPr>
        <w:t>Introduction</w:t>
      </w:r>
      <w:bookmarkEnd w:id="0"/>
      <w:r w:rsidRPr="000841F3">
        <w:rPr>
          <w:rFonts w:ascii="Book Antiqua" w:eastAsia="Arial Unicode MS" w:hAnsi="Book Antiqua" w:cs="Arial"/>
          <w:b/>
          <w:color w:val="C00000"/>
          <w:sz w:val="24"/>
          <w:szCs w:val="24"/>
          <w:lang w:val="en-GB"/>
        </w:rPr>
        <w:t xml:space="preserve"> </w:t>
      </w:r>
      <w:bookmarkEnd w:id="1"/>
    </w:p>
    <w:p w:rsidR="00657B0A" w:rsidRDefault="00657B0A" w:rsidP="00657B0A">
      <w:pPr>
        <w:pStyle w:val="ListParagraph"/>
        <w:spacing w:after="0" w:line="240" w:lineRule="auto"/>
        <w:ind w:left="0" w:firstLine="720"/>
        <w:jc w:val="both"/>
        <w:rPr>
          <w:rFonts w:ascii="Book Antiqua" w:hAnsi="Book Antiqua"/>
          <w:sz w:val="24"/>
          <w:szCs w:val="24"/>
        </w:rPr>
      </w:pPr>
      <w:r w:rsidRPr="001D7125">
        <w:rPr>
          <w:rFonts w:ascii="Book Antiqua" w:hAnsi="Book Antiqua"/>
          <w:sz w:val="24"/>
          <w:szCs w:val="24"/>
        </w:rPr>
        <w:t xml:space="preserve">Language is the main key </w:t>
      </w:r>
      <w:r>
        <w:rPr>
          <w:rFonts w:ascii="Book Antiqua" w:hAnsi="Book Antiqua"/>
          <w:sz w:val="24"/>
          <w:szCs w:val="24"/>
        </w:rPr>
        <w:t>to</w:t>
      </w:r>
      <w:r w:rsidRPr="001D7125">
        <w:rPr>
          <w:rFonts w:ascii="Book Antiqua" w:hAnsi="Book Antiqua"/>
          <w:sz w:val="24"/>
          <w:szCs w:val="24"/>
        </w:rPr>
        <w:t xml:space="preserve"> effective communication and interaction. People should be able to use proper language in order to communicate effectively. Language is used for communication in the form of speaking, writing, and reading. In writing, writers should choose diction wisely to deliver their intensions. They should be able to produce any kinds of texts which are easy to be understood by readers. However, to produce such good texts which are “reader-friendly” remain</w:t>
      </w:r>
      <w:r>
        <w:rPr>
          <w:rFonts w:ascii="Book Antiqua" w:hAnsi="Book Antiqua"/>
          <w:sz w:val="24"/>
          <w:szCs w:val="24"/>
        </w:rPr>
        <w:t>s</w:t>
      </w:r>
      <w:r w:rsidRPr="001D7125">
        <w:rPr>
          <w:rFonts w:ascii="Book Antiqua" w:hAnsi="Book Antiqua"/>
          <w:sz w:val="24"/>
          <w:szCs w:val="24"/>
        </w:rPr>
        <w:t xml:space="preserve"> challeng</w:t>
      </w:r>
      <w:r>
        <w:rPr>
          <w:rFonts w:ascii="Book Antiqua" w:hAnsi="Book Antiqua"/>
          <w:sz w:val="24"/>
          <w:szCs w:val="24"/>
        </w:rPr>
        <w:t>ing</w:t>
      </w:r>
      <w:r w:rsidRPr="001D7125">
        <w:rPr>
          <w:rFonts w:ascii="Book Antiqua" w:hAnsi="Book Antiqua"/>
          <w:sz w:val="24"/>
          <w:szCs w:val="24"/>
        </w:rPr>
        <w:t xml:space="preserve"> for writers. Sometimes, they can write completely but the writing is difficult to understand. Readers tend to have difficulty to “get into the text.” Writer-reader interaction in a text is “an integral part of achieving communicative purposes in every discourse community” (Akbarpour &amp; Sadeghoghli, 2015, p. 270). In this con</w:t>
      </w:r>
      <w:r>
        <w:rPr>
          <w:rFonts w:ascii="Book Antiqua" w:hAnsi="Book Antiqua"/>
          <w:sz w:val="24"/>
          <w:szCs w:val="24"/>
        </w:rPr>
        <w:t>text</w:t>
      </w:r>
      <w:r w:rsidRPr="001D7125">
        <w:rPr>
          <w:rFonts w:ascii="Book Antiqua" w:hAnsi="Book Antiqua"/>
          <w:sz w:val="24"/>
          <w:szCs w:val="24"/>
        </w:rPr>
        <w:t xml:space="preserve">, the role of metadiscourse is </w:t>
      </w:r>
      <w:r>
        <w:rPr>
          <w:rFonts w:ascii="Book Antiqua" w:hAnsi="Book Antiqua"/>
          <w:sz w:val="24"/>
          <w:szCs w:val="24"/>
        </w:rPr>
        <w:t>crucial</w:t>
      </w:r>
      <w:r w:rsidRPr="001D7125">
        <w:rPr>
          <w:rFonts w:ascii="Book Antiqua" w:hAnsi="Book Antiqua"/>
          <w:sz w:val="24"/>
          <w:szCs w:val="24"/>
        </w:rPr>
        <w:t xml:space="preserve">. Metadiscourse refers to the concept that writers must learn to “organize texts, engage readers and signal attitudes to the material and the audience” (Hyland, 2005, p. ix). By using metadiscourse, it is expected that writers produce more “reader-friendly” texts so that readers can easily follow their writing. </w:t>
      </w:r>
    </w:p>
    <w:p w:rsidR="00657B0A" w:rsidRDefault="00657B0A" w:rsidP="00657B0A">
      <w:pPr>
        <w:pStyle w:val="ListParagraph"/>
        <w:spacing w:after="0" w:line="240" w:lineRule="auto"/>
        <w:ind w:left="0" w:firstLine="720"/>
        <w:jc w:val="both"/>
        <w:rPr>
          <w:rFonts w:ascii="Book Antiqua" w:hAnsi="Book Antiqua"/>
          <w:sz w:val="24"/>
          <w:szCs w:val="24"/>
        </w:rPr>
      </w:pPr>
      <w:r w:rsidRPr="00997D23">
        <w:rPr>
          <w:rFonts w:ascii="Book Antiqua" w:hAnsi="Book Antiqua"/>
          <w:sz w:val="24"/>
          <w:szCs w:val="24"/>
        </w:rPr>
        <w:t xml:space="preserve">Mina and Biria (2017) mention that the elements of metadiscourse are rhetorical tools which make a text reader-friendly and enable the writer to get attention of the audience. </w:t>
      </w:r>
      <w:r>
        <w:rPr>
          <w:rFonts w:ascii="Book Antiqua" w:hAnsi="Book Antiqua"/>
          <w:sz w:val="24"/>
          <w:szCs w:val="24"/>
        </w:rPr>
        <w:t>“</w:t>
      </w:r>
      <w:r w:rsidRPr="00997D23">
        <w:rPr>
          <w:rFonts w:ascii="Book Antiqua" w:hAnsi="Book Antiqua"/>
          <w:sz w:val="24"/>
          <w:szCs w:val="24"/>
        </w:rPr>
        <w:t xml:space="preserve">Metadiscourse has been an object of research since the </w:t>
      </w:r>
      <w:r w:rsidRPr="00997D23">
        <w:rPr>
          <w:rFonts w:ascii="Book Antiqua" w:hAnsi="Book Antiqua"/>
          <w:sz w:val="24"/>
          <w:szCs w:val="24"/>
        </w:rPr>
        <w:lastRenderedPageBreak/>
        <w:t>1990s and due to its importance, a considerable amount of literature has been published on the role of metadiscourse in academic writing and research articles</w:t>
      </w:r>
      <w:r>
        <w:rPr>
          <w:rFonts w:ascii="Book Antiqua" w:hAnsi="Book Antiqua"/>
          <w:sz w:val="24"/>
          <w:szCs w:val="24"/>
        </w:rPr>
        <w:t>”</w:t>
      </w:r>
      <w:r w:rsidRPr="00997D23">
        <w:rPr>
          <w:rFonts w:ascii="Book Antiqua" w:hAnsi="Book Antiqua"/>
          <w:sz w:val="24"/>
          <w:szCs w:val="24"/>
        </w:rPr>
        <w:t xml:space="preserve"> (e.g. Crismore &amp; Farnsworth, 1990; Crismore, Markkanen, &amp; Steffensen, 1993; Abdi, 2002; Dafouz, 2003; Hyland &amp; Tse, 2004; Blagojevic, 2004; Simin &amp; Tavangar, 2009; Biria &amp; Noorian, 2010; Sultan, 2011; Kim &amp; Lim, 2013; Khedri, Chan, &amp; Ebrahimi, 2013, Aull &amp; Lancaster, 2014; Lee &amp; Deakin, 2016). Metadiscourse has already been established as “one of the essential elements of pragmatically effective academic written communication” (Yuksel &amp; Kavanoz, 2018, p. 105). </w:t>
      </w:r>
    </w:p>
    <w:p w:rsidR="00657B0A" w:rsidRDefault="00657B0A" w:rsidP="00657B0A">
      <w:pPr>
        <w:pStyle w:val="ListParagraph"/>
        <w:tabs>
          <w:tab w:val="left" w:pos="0"/>
        </w:tabs>
        <w:spacing w:after="0" w:line="240" w:lineRule="auto"/>
        <w:ind w:left="0"/>
        <w:jc w:val="both"/>
        <w:rPr>
          <w:rFonts w:ascii="Book Antiqua" w:hAnsi="Book Antiqua"/>
          <w:sz w:val="24"/>
          <w:szCs w:val="24"/>
        </w:rPr>
      </w:pPr>
      <w:r>
        <w:rPr>
          <w:rFonts w:ascii="Book Antiqua" w:hAnsi="Book Antiqua"/>
          <w:sz w:val="24"/>
          <w:szCs w:val="24"/>
        </w:rPr>
        <w:tab/>
      </w:r>
      <w:r w:rsidRPr="008F4E94">
        <w:rPr>
          <w:rFonts w:ascii="Book Antiqua" w:hAnsi="Book Antiqua"/>
          <w:sz w:val="24"/>
          <w:szCs w:val="24"/>
        </w:rPr>
        <w:t xml:space="preserve">The terms </w:t>
      </w:r>
      <w:r w:rsidRPr="0007391E">
        <w:rPr>
          <w:rFonts w:ascii="Book Antiqua" w:hAnsi="Book Antiqua"/>
          <w:i/>
          <w:sz w:val="24"/>
          <w:szCs w:val="24"/>
        </w:rPr>
        <w:t>discourse</w:t>
      </w:r>
      <w:r w:rsidRPr="008F4E94">
        <w:rPr>
          <w:rFonts w:ascii="Book Antiqua" w:hAnsi="Book Antiqua"/>
          <w:sz w:val="24"/>
          <w:szCs w:val="24"/>
        </w:rPr>
        <w:t xml:space="preserve"> and </w:t>
      </w:r>
      <w:r w:rsidRPr="0007391E">
        <w:rPr>
          <w:rFonts w:ascii="Book Antiqua" w:hAnsi="Book Antiqua"/>
          <w:i/>
          <w:sz w:val="24"/>
          <w:szCs w:val="24"/>
        </w:rPr>
        <w:t>discourse analysis</w:t>
      </w:r>
      <w:r w:rsidRPr="008F4E94">
        <w:rPr>
          <w:rFonts w:ascii="Book Antiqua" w:hAnsi="Book Antiqua"/>
          <w:sz w:val="24"/>
          <w:szCs w:val="24"/>
        </w:rPr>
        <w:t xml:space="preserve"> have different meanings to scholars in different fields. For linguists, mostly they define “discourse” as “anything beyond the sentence” (Tannen, Hamilton, &amp; Schiffrin, 2015, p. 1). Discourse analysis examines the use of language that is influenced by relationships between participants and also its effects upon social identities and relations (Paltridge, 2012). In other word</w:t>
      </w:r>
      <w:r>
        <w:rPr>
          <w:rFonts w:ascii="Book Antiqua" w:hAnsi="Book Antiqua"/>
          <w:sz w:val="24"/>
          <w:szCs w:val="24"/>
        </w:rPr>
        <w:t>s</w:t>
      </w:r>
      <w:r w:rsidRPr="008F4E94">
        <w:rPr>
          <w:rFonts w:ascii="Book Antiqua" w:hAnsi="Book Antiqua"/>
          <w:sz w:val="24"/>
          <w:szCs w:val="24"/>
        </w:rPr>
        <w:t>, it considers the relationship between language and its contexts. From the discourse analysis, it can be seen “how people achieve certain communicative goals through the use of language, perform certain communicative acts, participate in certain communicative events and present themselves to others” (Paltridge, 2012, p. 7). Gee and Handford (2012</w:t>
      </w:r>
      <w:r>
        <w:rPr>
          <w:rFonts w:ascii="Book Antiqua" w:hAnsi="Book Antiqua"/>
          <w:sz w:val="24"/>
          <w:szCs w:val="24"/>
        </w:rPr>
        <w:t>, p. 1</w:t>
      </w:r>
      <w:r w:rsidRPr="008F4E94">
        <w:rPr>
          <w:rFonts w:ascii="Book Antiqua" w:hAnsi="Book Antiqua"/>
          <w:sz w:val="24"/>
          <w:szCs w:val="24"/>
        </w:rPr>
        <w:t xml:space="preserve">) define discourse analysis as “the study of language above the level of a sentence, of the ways sentences combine to create meaning, coherence, and accomplish purposes”. The term </w:t>
      </w:r>
      <w:r w:rsidRPr="0007391E">
        <w:rPr>
          <w:rFonts w:ascii="Book Antiqua" w:hAnsi="Book Antiqua"/>
          <w:i/>
          <w:sz w:val="24"/>
          <w:szCs w:val="24"/>
        </w:rPr>
        <w:t>discourse analysis</w:t>
      </w:r>
      <w:r w:rsidRPr="008F4E94">
        <w:rPr>
          <w:rFonts w:ascii="Book Antiqua" w:hAnsi="Book Antiqua"/>
          <w:sz w:val="24"/>
          <w:szCs w:val="24"/>
        </w:rPr>
        <w:t xml:space="preserve"> is first introduced </w:t>
      </w:r>
      <w:r w:rsidRPr="004637D0">
        <w:rPr>
          <w:rFonts w:ascii="Book Antiqua" w:hAnsi="Book Antiqua"/>
          <w:sz w:val="24"/>
          <w:szCs w:val="24"/>
        </w:rPr>
        <w:t>by Harris (1</w:t>
      </w:r>
      <w:r w:rsidRPr="008F4E94">
        <w:rPr>
          <w:rFonts w:ascii="Book Antiqua" w:hAnsi="Book Antiqua"/>
          <w:sz w:val="24"/>
          <w:szCs w:val="24"/>
        </w:rPr>
        <w:t>952)</w:t>
      </w:r>
      <w:r>
        <w:rPr>
          <w:rFonts w:ascii="Book Antiqua" w:hAnsi="Book Antiqua"/>
          <w:sz w:val="24"/>
          <w:szCs w:val="24"/>
        </w:rPr>
        <w:t xml:space="preserve">, who </w:t>
      </w:r>
      <w:r w:rsidRPr="008F4E94">
        <w:rPr>
          <w:rFonts w:ascii="Book Antiqua" w:hAnsi="Book Antiqua"/>
          <w:sz w:val="24"/>
          <w:szCs w:val="24"/>
        </w:rPr>
        <w:t>defines discourse analysis as a way of analyzing connected speech and writing (</w:t>
      </w:r>
      <w:r>
        <w:rPr>
          <w:rFonts w:ascii="Book Antiqua" w:hAnsi="Book Antiqua"/>
          <w:sz w:val="24"/>
          <w:szCs w:val="24"/>
        </w:rPr>
        <w:t xml:space="preserve">cited in </w:t>
      </w:r>
      <w:r w:rsidRPr="008F4E94">
        <w:rPr>
          <w:rFonts w:ascii="Book Antiqua" w:hAnsi="Book Antiqua"/>
          <w:sz w:val="24"/>
          <w:szCs w:val="24"/>
        </w:rPr>
        <w:t xml:space="preserve">Paltridge, 2012).  </w:t>
      </w:r>
    </w:p>
    <w:p w:rsidR="00657B0A" w:rsidRPr="008F4E94" w:rsidRDefault="00657B0A" w:rsidP="00657B0A">
      <w:pPr>
        <w:pStyle w:val="ListParagraph"/>
        <w:tabs>
          <w:tab w:val="left" w:pos="0"/>
        </w:tabs>
        <w:spacing w:after="0" w:line="240" w:lineRule="auto"/>
        <w:ind w:left="0"/>
        <w:jc w:val="both"/>
        <w:rPr>
          <w:rFonts w:ascii="Book Antiqua" w:hAnsi="Book Antiqua"/>
          <w:sz w:val="24"/>
          <w:szCs w:val="24"/>
        </w:rPr>
      </w:pPr>
      <w:r>
        <w:rPr>
          <w:rFonts w:ascii="Book Antiqua" w:hAnsi="Book Antiqua"/>
          <w:sz w:val="24"/>
          <w:szCs w:val="24"/>
        </w:rPr>
        <w:tab/>
      </w:r>
      <w:r w:rsidRPr="008F4E94">
        <w:rPr>
          <w:rFonts w:ascii="Book Antiqua" w:hAnsi="Book Antiqua"/>
          <w:sz w:val="24"/>
          <w:szCs w:val="24"/>
        </w:rPr>
        <w:t>Jorgensen and Phillips (2002) mention two purpose</w:t>
      </w:r>
      <w:r>
        <w:rPr>
          <w:rFonts w:ascii="Book Antiqua" w:hAnsi="Book Antiqua"/>
          <w:sz w:val="24"/>
          <w:szCs w:val="24"/>
        </w:rPr>
        <w:t>s</w:t>
      </w:r>
      <w:r w:rsidRPr="008F4E94">
        <w:rPr>
          <w:rFonts w:ascii="Book Antiqua" w:hAnsi="Book Antiqua"/>
          <w:sz w:val="24"/>
          <w:szCs w:val="24"/>
        </w:rPr>
        <w:t xml:space="preserve"> of discourse analysis. The first one is to figure out the process of finding the way in fixing the meaning of signs and the way in making the meaning becomes conventionalized. The </w:t>
      </w:r>
      <w:r>
        <w:rPr>
          <w:rFonts w:ascii="Book Antiqua" w:hAnsi="Book Antiqua"/>
          <w:sz w:val="24"/>
          <w:szCs w:val="24"/>
        </w:rPr>
        <w:t>second</w:t>
      </w:r>
      <w:r w:rsidRPr="008F4E94">
        <w:rPr>
          <w:rFonts w:ascii="Book Antiqua" w:hAnsi="Book Antiqua"/>
          <w:sz w:val="24"/>
          <w:szCs w:val="24"/>
        </w:rPr>
        <w:t xml:space="preserve"> one is to remove the ambiguity in the texts. From these two aims, it can be inferred that discourse is a tool to make both spoken and written communication meaningful. Meanwhile, Fairclough (1995</w:t>
      </w:r>
      <w:r>
        <w:rPr>
          <w:rFonts w:ascii="Book Antiqua" w:hAnsi="Book Antiqua"/>
          <w:sz w:val="24"/>
          <w:szCs w:val="24"/>
        </w:rPr>
        <w:t>, p. 135</w:t>
      </w:r>
      <w:r w:rsidRPr="008F4E94">
        <w:rPr>
          <w:rFonts w:ascii="Book Antiqua" w:hAnsi="Book Antiqua"/>
          <w:sz w:val="24"/>
          <w:szCs w:val="24"/>
        </w:rPr>
        <w:t xml:space="preserve">) proposes three concepts of discourse, </w:t>
      </w:r>
      <w:proofErr w:type="gramStart"/>
      <w:r>
        <w:rPr>
          <w:rFonts w:ascii="Book Antiqua" w:hAnsi="Book Antiqua"/>
          <w:sz w:val="24"/>
          <w:szCs w:val="24"/>
        </w:rPr>
        <w:t xml:space="preserve">namely </w:t>
      </w:r>
      <w:r w:rsidRPr="008F4E94">
        <w:rPr>
          <w:rFonts w:ascii="Book Antiqua" w:hAnsi="Book Antiqua"/>
          <w:sz w:val="24"/>
          <w:szCs w:val="24"/>
        </w:rPr>
        <w:t xml:space="preserve"> “</w:t>
      </w:r>
      <w:proofErr w:type="gramEnd"/>
      <w:r w:rsidRPr="008F4E94">
        <w:rPr>
          <w:rFonts w:ascii="Book Antiqua" w:hAnsi="Book Antiqua"/>
          <w:sz w:val="24"/>
          <w:szCs w:val="24"/>
        </w:rPr>
        <w:t>language use as social practice; the kind of language used within a specific field; and a way of speaking which give meaning</w:t>
      </w:r>
      <w:r>
        <w:rPr>
          <w:rFonts w:ascii="Book Antiqua" w:hAnsi="Book Antiqua"/>
          <w:sz w:val="24"/>
          <w:szCs w:val="24"/>
        </w:rPr>
        <w:t>s</w:t>
      </w:r>
      <w:r w:rsidRPr="008F4E94">
        <w:rPr>
          <w:rFonts w:ascii="Book Antiqua" w:hAnsi="Book Antiqua"/>
          <w:sz w:val="24"/>
          <w:szCs w:val="24"/>
        </w:rPr>
        <w:t xml:space="preserve"> to experience from a particular perspective”. According to Gee and Handford (2012), discourse analysis can deal with one or both of two tasks which are related to utterance-type (general) meaning and situated meaning. Utterance-type (general) meaning involves the study of correlations between form and function in language at the level of utterance-type meanings (general meanings). Meanwhile, situated meaning involves discovering the situation-specific or situated meanings of forms used in specific contexts of use.</w:t>
      </w:r>
    </w:p>
    <w:p w:rsidR="00657B0A" w:rsidRDefault="00657B0A" w:rsidP="00657B0A">
      <w:pPr>
        <w:pStyle w:val="ListParagraph"/>
        <w:tabs>
          <w:tab w:val="left" w:pos="0"/>
        </w:tabs>
        <w:spacing w:after="0" w:line="240" w:lineRule="auto"/>
        <w:ind w:left="0"/>
        <w:jc w:val="both"/>
        <w:rPr>
          <w:rFonts w:ascii="Book Antiqua" w:hAnsi="Book Antiqua"/>
          <w:sz w:val="24"/>
          <w:szCs w:val="24"/>
        </w:rPr>
      </w:pPr>
      <w:r>
        <w:rPr>
          <w:rFonts w:ascii="Book Antiqua" w:hAnsi="Book Antiqua"/>
          <w:sz w:val="24"/>
          <w:szCs w:val="24"/>
        </w:rPr>
        <w:tab/>
      </w:r>
      <w:r w:rsidRPr="008F4E94">
        <w:rPr>
          <w:rFonts w:ascii="Book Antiqua" w:hAnsi="Book Antiqua"/>
          <w:sz w:val="24"/>
          <w:szCs w:val="24"/>
        </w:rPr>
        <w:t>Metadiscourse refers to the concept of how writers “organize text, engage readers and signal attitudes to the material and the audience” (Hyland, 2005, p. ix). Meanwhile, Crismore, Markkanen, and Steffensen (1993) state that metadiscourse is:</w:t>
      </w:r>
      <w:r>
        <w:rPr>
          <w:rFonts w:ascii="Book Antiqua" w:hAnsi="Book Antiqua"/>
          <w:sz w:val="24"/>
          <w:szCs w:val="24"/>
        </w:rPr>
        <w:t xml:space="preserve"> “</w:t>
      </w:r>
      <w:r w:rsidRPr="008F4E94">
        <w:rPr>
          <w:rFonts w:ascii="Book Antiqua" w:hAnsi="Book Antiqua"/>
          <w:sz w:val="24"/>
          <w:szCs w:val="24"/>
        </w:rPr>
        <w:t>Linguistic material in texts, written or spoken, which does not add anything to the propositional content but that is intended to help the listener or reader organize, interpret and evaluate the information given</w:t>
      </w:r>
      <w:r>
        <w:rPr>
          <w:rFonts w:ascii="Book Antiqua" w:hAnsi="Book Antiqua"/>
          <w:sz w:val="24"/>
          <w:szCs w:val="24"/>
        </w:rPr>
        <w:t>”</w:t>
      </w:r>
      <w:r w:rsidRPr="008F4E94">
        <w:rPr>
          <w:rFonts w:ascii="Book Antiqua" w:hAnsi="Book Antiqua"/>
          <w:sz w:val="24"/>
          <w:szCs w:val="24"/>
        </w:rPr>
        <w:t xml:space="preserve"> (p. 40).  </w:t>
      </w:r>
    </w:p>
    <w:p w:rsidR="00657B0A" w:rsidRDefault="00657B0A" w:rsidP="00657B0A">
      <w:pPr>
        <w:pStyle w:val="ListParagraph"/>
        <w:spacing w:after="0" w:line="240" w:lineRule="auto"/>
        <w:ind w:left="0" w:firstLine="720"/>
        <w:jc w:val="both"/>
        <w:rPr>
          <w:rFonts w:ascii="Book Antiqua" w:hAnsi="Book Antiqua"/>
          <w:sz w:val="24"/>
          <w:szCs w:val="24"/>
        </w:rPr>
      </w:pPr>
      <w:r w:rsidRPr="008F4E94">
        <w:rPr>
          <w:rFonts w:ascii="Book Antiqua" w:hAnsi="Book Antiqua"/>
          <w:sz w:val="24"/>
          <w:szCs w:val="24"/>
        </w:rPr>
        <w:t>If metadiscourse markers are removed, the texts will be less personal, less interesting, and less</w:t>
      </w:r>
      <w:r>
        <w:rPr>
          <w:rFonts w:ascii="Book Antiqua" w:hAnsi="Book Antiqua"/>
          <w:sz w:val="24"/>
          <w:szCs w:val="24"/>
        </w:rPr>
        <w:t xml:space="preserve"> easy to follow (Hyland, 2005) </w:t>
      </w:r>
      <w:r w:rsidRPr="008F4E94">
        <w:rPr>
          <w:rFonts w:ascii="Book Antiqua" w:hAnsi="Book Antiqua"/>
          <w:sz w:val="24"/>
          <w:szCs w:val="24"/>
        </w:rPr>
        <w:t xml:space="preserve">because metadiscourse is </w:t>
      </w:r>
      <w:r>
        <w:rPr>
          <w:rFonts w:ascii="Book Antiqua" w:hAnsi="Book Antiqua"/>
          <w:sz w:val="24"/>
          <w:szCs w:val="24"/>
        </w:rPr>
        <w:t xml:space="preserve">a </w:t>
      </w:r>
      <w:r w:rsidRPr="008F4E94">
        <w:rPr>
          <w:rFonts w:ascii="Book Antiqua" w:hAnsi="Book Antiqua"/>
          <w:sz w:val="24"/>
          <w:szCs w:val="24"/>
        </w:rPr>
        <w:t xml:space="preserve">linguistic device to organize the texts, engage readers, and show writers’ attitude to their material and their audience (Hyland, 2005). There are two categories of </w:t>
      </w:r>
      <w:r w:rsidRPr="008F4E94">
        <w:rPr>
          <w:rFonts w:ascii="Book Antiqua" w:hAnsi="Book Antiqua"/>
          <w:sz w:val="24"/>
          <w:szCs w:val="24"/>
        </w:rPr>
        <w:lastRenderedPageBreak/>
        <w:t>metadiscourse markers</w:t>
      </w:r>
      <w:r>
        <w:rPr>
          <w:rFonts w:ascii="Book Antiqua" w:hAnsi="Book Antiqua"/>
          <w:sz w:val="24"/>
          <w:szCs w:val="24"/>
        </w:rPr>
        <w:t>,</w:t>
      </w:r>
      <w:r w:rsidRPr="008F4E94">
        <w:rPr>
          <w:rFonts w:ascii="Book Antiqua" w:hAnsi="Book Antiqua"/>
          <w:sz w:val="24"/>
          <w:szCs w:val="24"/>
        </w:rPr>
        <w:t xml:space="preserve"> namely interactive and interactional </w:t>
      </w:r>
      <w:r>
        <w:rPr>
          <w:rFonts w:ascii="Book Antiqua" w:hAnsi="Book Antiqua"/>
          <w:sz w:val="24"/>
          <w:szCs w:val="24"/>
        </w:rPr>
        <w:t>(</w:t>
      </w:r>
      <w:r w:rsidRPr="008F4E94">
        <w:rPr>
          <w:rFonts w:ascii="Book Antiqua" w:hAnsi="Book Antiqua"/>
          <w:sz w:val="24"/>
          <w:szCs w:val="24"/>
        </w:rPr>
        <w:t>Hyland</w:t>
      </w:r>
      <w:r>
        <w:rPr>
          <w:rFonts w:ascii="Book Antiqua" w:hAnsi="Book Antiqua"/>
          <w:sz w:val="24"/>
          <w:szCs w:val="24"/>
        </w:rPr>
        <w:t xml:space="preserve">, </w:t>
      </w:r>
      <w:r w:rsidRPr="008F4E94">
        <w:rPr>
          <w:rFonts w:ascii="Book Antiqua" w:hAnsi="Book Antiqua"/>
          <w:sz w:val="24"/>
          <w:szCs w:val="24"/>
        </w:rPr>
        <w:t xml:space="preserve">2005). </w:t>
      </w:r>
      <w:r>
        <w:rPr>
          <w:rFonts w:ascii="Book Antiqua" w:hAnsi="Book Antiqua"/>
          <w:sz w:val="24"/>
          <w:szCs w:val="24"/>
        </w:rPr>
        <w:t xml:space="preserve">Based on </w:t>
      </w:r>
      <w:r w:rsidRPr="008F4E94">
        <w:rPr>
          <w:rFonts w:ascii="Book Antiqua" w:hAnsi="Book Antiqua"/>
          <w:sz w:val="24"/>
          <w:szCs w:val="24"/>
        </w:rPr>
        <w:t xml:space="preserve">the two main categories, </w:t>
      </w:r>
      <w:r>
        <w:rPr>
          <w:rFonts w:ascii="Book Antiqua" w:hAnsi="Book Antiqua"/>
          <w:sz w:val="24"/>
          <w:szCs w:val="24"/>
        </w:rPr>
        <w:t xml:space="preserve">there exist the following 10 </w:t>
      </w:r>
      <w:r w:rsidRPr="008F4E94">
        <w:rPr>
          <w:rFonts w:ascii="Book Antiqua" w:hAnsi="Book Antiqua"/>
          <w:sz w:val="24"/>
          <w:szCs w:val="24"/>
        </w:rPr>
        <w:t>subcategories:</w:t>
      </w:r>
    </w:p>
    <w:p w:rsidR="00657B0A" w:rsidRDefault="00657B0A" w:rsidP="00657B0A">
      <w:pPr>
        <w:pStyle w:val="ListParagraph"/>
        <w:spacing w:before="120" w:after="0" w:line="240" w:lineRule="auto"/>
        <w:ind w:left="0"/>
        <w:jc w:val="both"/>
        <w:rPr>
          <w:rFonts w:ascii="Book Antiqua" w:hAnsi="Book Antiqua"/>
          <w:sz w:val="24"/>
          <w:szCs w:val="24"/>
        </w:rPr>
      </w:pPr>
    </w:p>
    <w:p w:rsidR="00657B0A" w:rsidRDefault="00657B0A" w:rsidP="00657B0A">
      <w:pPr>
        <w:pStyle w:val="ListParagraph"/>
        <w:spacing w:before="120" w:after="0" w:line="240" w:lineRule="auto"/>
        <w:ind w:left="0"/>
        <w:jc w:val="both"/>
        <w:rPr>
          <w:rFonts w:ascii="Book Antiqua" w:hAnsi="Book Antiqua"/>
          <w:sz w:val="24"/>
          <w:szCs w:val="24"/>
        </w:rPr>
      </w:pPr>
      <w:proofErr w:type="gramStart"/>
      <w:r w:rsidRPr="001643FB">
        <w:rPr>
          <w:rFonts w:ascii="Book Antiqua" w:hAnsi="Book Antiqua"/>
          <w:b/>
          <w:sz w:val="24"/>
          <w:szCs w:val="24"/>
        </w:rPr>
        <w:t>Table 1.</w:t>
      </w:r>
      <w:proofErr w:type="gramEnd"/>
      <w:r w:rsidRPr="00FF2CA5">
        <w:rPr>
          <w:rFonts w:ascii="Book Antiqua" w:hAnsi="Book Antiqua"/>
          <w:sz w:val="24"/>
          <w:szCs w:val="24"/>
        </w:rPr>
        <w:t xml:space="preserve"> Metadiscourse Markers </w:t>
      </w:r>
      <w:r>
        <w:rPr>
          <w:rFonts w:ascii="Book Antiqua" w:hAnsi="Book Antiqua"/>
          <w:sz w:val="24"/>
          <w:szCs w:val="24"/>
        </w:rPr>
        <w:t>(</w:t>
      </w:r>
      <w:r w:rsidRPr="00FF2CA5">
        <w:rPr>
          <w:rFonts w:ascii="Book Antiqua" w:hAnsi="Book Antiqua"/>
          <w:sz w:val="24"/>
          <w:szCs w:val="24"/>
        </w:rPr>
        <w:t>Hyland</w:t>
      </w:r>
      <w:r>
        <w:rPr>
          <w:rFonts w:ascii="Book Antiqua" w:hAnsi="Book Antiqua"/>
          <w:sz w:val="24"/>
          <w:szCs w:val="24"/>
        </w:rPr>
        <w:t xml:space="preserve">, </w:t>
      </w:r>
      <w:r w:rsidRPr="00FF2CA5">
        <w:rPr>
          <w:rFonts w:ascii="Book Antiqua" w:hAnsi="Book Antiqua"/>
          <w:sz w:val="24"/>
          <w:szCs w:val="24"/>
        </w:rPr>
        <w:t>2005)</w:t>
      </w:r>
    </w:p>
    <w:tbl>
      <w:tblPr>
        <w:tblStyle w:val="TableGrid"/>
        <w:tblW w:w="0" w:type="auto"/>
        <w:tblBorders>
          <w:left w:val="none" w:sz="0" w:space="0" w:color="auto"/>
          <w:right w:val="none" w:sz="0" w:space="0" w:color="auto"/>
          <w:insideV w:val="none" w:sz="0" w:space="0" w:color="auto"/>
        </w:tblBorders>
        <w:tblLook w:val="04A0"/>
      </w:tblPr>
      <w:tblGrid>
        <w:gridCol w:w="2155"/>
        <w:gridCol w:w="3420"/>
        <w:gridCol w:w="3420"/>
      </w:tblGrid>
      <w:tr w:rsidR="00657B0A" w:rsidRPr="000E4CAD" w:rsidTr="00337479">
        <w:tc>
          <w:tcPr>
            <w:tcW w:w="2155" w:type="dxa"/>
          </w:tcPr>
          <w:p w:rsidR="00657B0A" w:rsidRPr="000E4CAD" w:rsidRDefault="00657B0A" w:rsidP="00337479">
            <w:pPr>
              <w:jc w:val="both"/>
              <w:rPr>
                <w:rFonts w:ascii="Book Antiqua" w:hAnsi="Book Antiqua"/>
                <w:b/>
                <w:sz w:val="24"/>
                <w:szCs w:val="24"/>
              </w:rPr>
            </w:pPr>
            <w:r w:rsidRPr="000E4CAD">
              <w:rPr>
                <w:rFonts w:ascii="Book Antiqua" w:hAnsi="Book Antiqua"/>
                <w:b/>
                <w:sz w:val="24"/>
                <w:szCs w:val="24"/>
              </w:rPr>
              <w:t>Category</w:t>
            </w:r>
          </w:p>
        </w:tc>
        <w:tc>
          <w:tcPr>
            <w:tcW w:w="3420" w:type="dxa"/>
          </w:tcPr>
          <w:p w:rsidR="00657B0A" w:rsidRPr="000E4CAD" w:rsidRDefault="00657B0A" w:rsidP="00337479">
            <w:pPr>
              <w:jc w:val="both"/>
              <w:rPr>
                <w:rFonts w:ascii="Book Antiqua" w:hAnsi="Book Antiqua"/>
                <w:b/>
                <w:sz w:val="24"/>
                <w:szCs w:val="24"/>
              </w:rPr>
            </w:pPr>
            <w:r w:rsidRPr="000E4CAD">
              <w:rPr>
                <w:rFonts w:ascii="Book Antiqua" w:hAnsi="Book Antiqua"/>
                <w:b/>
                <w:sz w:val="24"/>
                <w:szCs w:val="24"/>
              </w:rPr>
              <w:t>Function</w:t>
            </w:r>
          </w:p>
        </w:tc>
        <w:tc>
          <w:tcPr>
            <w:tcW w:w="3420" w:type="dxa"/>
          </w:tcPr>
          <w:p w:rsidR="00657B0A" w:rsidRPr="000E4CAD" w:rsidRDefault="00657B0A" w:rsidP="00337479">
            <w:pPr>
              <w:jc w:val="both"/>
              <w:rPr>
                <w:rFonts w:ascii="Book Antiqua" w:hAnsi="Book Antiqua"/>
                <w:b/>
                <w:sz w:val="24"/>
                <w:szCs w:val="24"/>
              </w:rPr>
            </w:pPr>
            <w:r w:rsidRPr="000E4CAD">
              <w:rPr>
                <w:rFonts w:ascii="Book Antiqua" w:hAnsi="Book Antiqua"/>
                <w:b/>
                <w:sz w:val="24"/>
                <w:szCs w:val="24"/>
              </w:rPr>
              <w:t>Examples</w:t>
            </w:r>
          </w:p>
        </w:tc>
      </w:tr>
      <w:tr w:rsidR="00657B0A" w:rsidRPr="000E4CAD" w:rsidTr="00337479">
        <w:tc>
          <w:tcPr>
            <w:tcW w:w="2155" w:type="dxa"/>
          </w:tcPr>
          <w:p w:rsidR="00657B0A" w:rsidRPr="000E4CAD" w:rsidRDefault="00657B0A" w:rsidP="00337479">
            <w:pPr>
              <w:rPr>
                <w:rFonts w:ascii="Book Antiqua" w:hAnsi="Book Antiqua"/>
                <w:b/>
                <w:sz w:val="24"/>
                <w:szCs w:val="24"/>
              </w:rPr>
            </w:pPr>
            <w:r w:rsidRPr="000E4CAD">
              <w:rPr>
                <w:rFonts w:ascii="Book Antiqua" w:hAnsi="Book Antiqua"/>
                <w:b/>
                <w:sz w:val="24"/>
                <w:szCs w:val="24"/>
              </w:rPr>
              <w:t>Interactive</w:t>
            </w:r>
          </w:p>
        </w:tc>
        <w:tc>
          <w:tcPr>
            <w:tcW w:w="3420" w:type="dxa"/>
          </w:tcPr>
          <w:p w:rsidR="00657B0A" w:rsidRPr="000E4CAD" w:rsidRDefault="00657B0A" w:rsidP="00337479">
            <w:pPr>
              <w:rPr>
                <w:rFonts w:ascii="Book Antiqua" w:hAnsi="Book Antiqua"/>
                <w:b/>
                <w:sz w:val="24"/>
                <w:szCs w:val="24"/>
              </w:rPr>
            </w:pPr>
            <w:r w:rsidRPr="000E4CAD">
              <w:rPr>
                <w:rFonts w:ascii="Book Antiqua" w:hAnsi="Book Antiqua"/>
                <w:b/>
                <w:sz w:val="24"/>
                <w:szCs w:val="24"/>
              </w:rPr>
              <w:t>Help to guide the reader through the text</w:t>
            </w:r>
          </w:p>
        </w:tc>
        <w:tc>
          <w:tcPr>
            <w:tcW w:w="3420" w:type="dxa"/>
          </w:tcPr>
          <w:p w:rsidR="00657B0A" w:rsidRPr="000E4CAD" w:rsidRDefault="00657B0A" w:rsidP="00337479">
            <w:pPr>
              <w:rPr>
                <w:rFonts w:ascii="Book Antiqua" w:hAnsi="Book Antiqua"/>
                <w:b/>
                <w:sz w:val="24"/>
                <w:szCs w:val="24"/>
              </w:rPr>
            </w:pPr>
            <w:r w:rsidRPr="000E4CAD">
              <w:rPr>
                <w:rFonts w:ascii="Book Antiqua" w:hAnsi="Book Antiqua"/>
                <w:b/>
                <w:sz w:val="24"/>
                <w:szCs w:val="24"/>
              </w:rPr>
              <w:t>Resource</w:t>
            </w:r>
          </w:p>
        </w:tc>
      </w:tr>
      <w:tr w:rsidR="00657B0A" w:rsidRPr="000E4CAD" w:rsidTr="00337479">
        <w:tc>
          <w:tcPr>
            <w:tcW w:w="2155" w:type="dxa"/>
          </w:tcPr>
          <w:p w:rsidR="00657B0A" w:rsidRPr="000E4CAD" w:rsidRDefault="00657B0A" w:rsidP="00337479">
            <w:pPr>
              <w:rPr>
                <w:rFonts w:ascii="Book Antiqua" w:hAnsi="Book Antiqua"/>
                <w:sz w:val="24"/>
                <w:szCs w:val="24"/>
              </w:rPr>
            </w:pPr>
            <w:r>
              <w:rPr>
                <w:rFonts w:ascii="Book Antiqua" w:hAnsi="Book Antiqua"/>
                <w:sz w:val="24"/>
                <w:szCs w:val="24"/>
              </w:rPr>
              <w:t xml:space="preserve">1. </w:t>
            </w:r>
            <w:r w:rsidRPr="000E4CAD">
              <w:rPr>
                <w:rFonts w:ascii="Book Antiqua" w:hAnsi="Book Antiqua"/>
                <w:sz w:val="24"/>
                <w:szCs w:val="24"/>
              </w:rPr>
              <w:t>Transitions</w:t>
            </w:r>
          </w:p>
        </w:tc>
        <w:tc>
          <w:tcPr>
            <w:tcW w:w="3420" w:type="dxa"/>
          </w:tcPr>
          <w:p w:rsidR="00657B0A" w:rsidRPr="000E4CAD" w:rsidRDefault="00657B0A" w:rsidP="00337479">
            <w:pPr>
              <w:rPr>
                <w:rFonts w:ascii="Book Antiqua" w:hAnsi="Book Antiqua"/>
                <w:sz w:val="24"/>
                <w:szCs w:val="24"/>
              </w:rPr>
            </w:pPr>
            <w:r w:rsidRPr="000E4CAD">
              <w:rPr>
                <w:rFonts w:ascii="Book Antiqua" w:hAnsi="Book Antiqua"/>
                <w:sz w:val="24"/>
                <w:szCs w:val="24"/>
              </w:rPr>
              <w:t>Express relations between main clauses</w:t>
            </w:r>
          </w:p>
        </w:tc>
        <w:tc>
          <w:tcPr>
            <w:tcW w:w="3420" w:type="dxa"/>
          </w:tcPr>
          <w:p w:rsidR="00657B0A" w:rsidRPr="000E4CAD" w:rsidRDefault="00657B0A" w:rsidP="00337479">
            <w:pPr>
              <w:rPr>
                <w:rFonts w:ascii="Book Antiqua" w:hAnsi="Book Antiqua"/>
                <w:i/>
                <w:sz w:val="24"/>
                <w:szCs w:val="24"/>
              </w:rPr>
            </w:pPr>
            <w:r w:rsidRPr="000E4CAD">
              <w:rPr>
                <w:rFonts w:ascii="Book Antiqua" w:hAnsi="Book Antiqua"/>
                <w:i/>
                <w:sz w:val="24"/>
                <w:szCs w:val="24"/>
              </w:rPr>
              <w:t>In addition; but; thus; and</w:t>
            </w:r>
          </w:p>
        </w:tc>
      </w:tr>
      <w:tr w:rsidR="00657B0A" w:rsidRPr="000E4CAD" w:rsidTr="00337479">
        <w:tc>
          <w:tcPr>
            <w:tcW w:w="2155" w:type="dxa"/>
          </w:tcPr>
          <w:p w:rsidR="00657B0A" w:rsidRPr="000E4CAD" w:rsidRDefault="00657B0A" w:rsidP="00337479">
            <w:pPr>
              <w:rPr>
                <w:rFonts w:ascii="Book Antiqua" w:hAnsi="Book Antiqua"/>
                <w:sz w:val="24"/>
                <w:szCs w:val="24"/>
              </w:rPr>
            </w:pPr>
            <w:r>
              <w:rPr>
                <w:rFonts w:ascii="Book Antiqua" w:hAnsi="Book Antiqua"/>
                <w:sz w:val="24"/>
                <w:szCs w:val="24"/>
              </w:rPr>
              <w:t xml:space="preserve">2. </w:t>
            </w:r>
            <w:r w:rsidRPr="000E4CAD">
              <w:rPr>
                <w:rFonts w:ascii="Book Antiqua" w:hAnsi="Book Antiqua"/>
                <w:sz w:val="24"/>
                <w:szCs w:val="24"/>
              </w:rPr>
              <w:t>Frame markers</w:t>
            </w:r>
          </w:p>
        </w:tc>
        <w:tc>
          <w:tcPr>
            <w:tcW w:w="3420" w:type="dxa"/>
          </w:tcPr>
          <w:p w:rsidR="00657B0A" w:rsidRPr="000E4CAD" w:rsidRDefault="00657B0A" w:rsidP="00337479">
            <w:pPr>
              <w:rPr>
                <w:rFonts w:ascii="Book Antiqua" w:hAnsi="Book Antiqua"/>
                <w:sz w:val="24"/>
                <w:szCs w:val="24"/>
              </w:rPr>
            </w:pPr>
            <w:r w:rsidRPr="000E4CAD">
              <w:rPr>
                <w:rFonts w:ascii="Book Antiqua" w:hAnsi="Book Antiqua"/>
                <w:sz w:val="24"/>
                <w:szCs w:val="24"/>
              </w:rPr>
              <w:t>Refer to discourse acts, sequences or slogans</w:t>
            </w:r>
          </w:p>
        </w:tc>
        <w:tc>
          <w:tcPr>
            <w:tcW w:w="3420" w:type="dxa"/>
          </w:tcPr>
          <w:p w:rsidR="00657B0A" w:rsidRPr="000E4CAD" w:rsidRDefault="00657B0A" w:rsidP="00337479">
            <w:pPr>
              <w:rPr>
                <w:rFonts w:ascii="Book Antiqua" w:hAnsi="Book Antiqua"/>
                <w:i/>
                <w:sz w:val="24"/>
                <w:szCs w:val="24"/>
              </w:rPr>
            </w:pPr>
            <w:r w:rsidRPr="000E4CAD">
              <w:rPr>
                <w:rFonts w:ascii="Book Antiqua" w:hAnsi="Book Antiqua"/>
                <w:i/>
                <w:sz w:val="24"/>
                <w:szCs w:val="24"/>
              </w:rPr>
              <w:t>Finally; to conclude; my purpose is</w:t>
            </w:r>
          </w:p>
        </w:tc>
      </w:tr>
      <w:tr w:rsidR="00657B0A" w:rsidRPr="000E4CAD" w:rsidTr="00337479">
        <w:tc>
          <w:tcPr>
            <w:tcW w:w="2155" w:type="dxa"/>
          </w:tcPr>
          <w:p w:rsidR="00657B0A" w:rsidRPr="000E4CAD" w:rsidRDefault="00657B0A" w:rsidP="00337479">
            <w:pPr>
              <w:rPr>
                <w:rFonts w:ascii="Book Antiqua" w:hAnsi="Book Antiqua"/>
                <w:sz w:val="24"/>
                <w:szCs w:val="24"/>
              </w:rPr>
            </w:pPr>
            <w:r>
              <w:rPr>
                <w:rFonts w:ascii="Book Antiqua" w:hAnsi="Book Antiqua"/>
                <w:sz w:val="24"/>
                <w:szCs w:val="24"/>
              </w:rPr>
              <w:t xml:space="preserve">3. </w:t>
            </w:r>
            <w:r w:rsidRPr="000E4CAD">
              <w:rPr>
                <w:rFonts w:ascii="Book Antiqua" w:hAnsi="Book Antiqua"/>
                <w:sz w:val="24"/>
                <w:szCs w:val="24"/>
              </w:rPr>
              <w:t xml:space="preserve">Endophoric markers </w:t>
            </w:r>
          </w:p>
        </w:tc>
        <w:tc>
          <w:tcPr>
            <w:tcW w:w="3420" w:type="dxa"/>
          </w:tcPr>
          <w:p w:rsidR="00657B0A" w:rsidRPr="000E4CAD" w:rsidRDefault="00657B0A" w:rsidP="00337479">
            <w:pPr>
              <w:rPr>
                <w:rFonts w:ascii="Book Antiqua" w:hAnsi="Book Antiqua"/>
                <w:sz w:val="24"/>
                <w:szCs w:val="24"/>
              </w:rPr>
            </w:pPr>
            <w:r w:rsidRPr="000E4CAD">
              <w:rPr>
                <w:rFonts w:ascii="Book Antiqua" w:hAnsi="Book Antiqua"/>
                <w:sz w:val="24"/>
                <w:szCs w:val="24"/>
              </w:rPr>
              <w:t>Refer to information in other parts of the text</w:t>
            </w:r>
          </w:p>
        </w:tc>
        <w:tc>
          <w:tcPr>
            <w:tcW w:w="3420" w:type="dxa"/>
          </w:tcPr>
          <w:p w:rsidR="00657B0A" w:rsidRPr="000E4CAD" w:rsidRDefault="00657B0A" w:rsidP="00337479">
            <w:pPr>
              <w:rPr>
                <w:rFonts w:ascii="Book Antiqua" w:hAnsi="Book Antiqua"/>
                <w:i/>
                <w:sz w:val="24"/>
                <w:szCs w:val="24"/>
              </w:rPr>
            </w:pPr>
            <w:r w:rsidRPr="000E4CAD">
              <w:rPr>
                <w:rFonts w:ascii="Book Antiqua" w:hAnsi="Book Antiqua"/>
                <w:i/>
                <w:sz w:val="24"/>
                <w:szCs w:val="24"/>
              </w:rPr>
              <w:t>Noted above; see Fig; in section 2</w:t>
            </w:r>
          </w:p>
        </w:tc>
      </w:tr>
      <w:tr w:rsidR="00657B0A" w:rsidRPr="000E4CAD" w:rsidTr="00337479">
        <w:tc>
          <w:tcPr>
            <w:tcW w:w="2155" w:type="dxa"/>
          </w:tcPr>
          <w:p w:rsidR="00657B0A" w:rsidRPr="000E4CAD" w:rsidRDefault="00657B0A" w:rsidP="00337479">
            <w:pPr>
              <w:rPr>
                <w:rFonts w:ascii="Book Antiqua" w:hAnsi="Book Antiqua"/>
                <w:sz w:val="24"/>
                <w:szCs w:val="24"/>
              </w:rPr>
            </w:pPr>
            <w:r>
              <w:rPr>
                <w:rFonts w:ascii="Book Antiqua" w:hAnsi="Book Antiqua"/>
                <w:sz w:val="24"/>
                <w:szCs w:val="24"/>
              </w:rPr>
              <w:t xml:space="preserve">4. </w:t>
            </w:r>
            <w:r w:rsidRPr="000E4CAD">
              <w:rPr>
                <w:rFonts w:ascii="Book Antiqua" w:hAnsi="Book Antiqua"/>
                <w:sz w:val="24"/>
                <w:szCs w:val="24"/>
              </w:rPr>
              <w:t>Evidentials</w:t>
            </w:r>
          </w:p>
        </w:tc>
        <w:tc>
          <w:tcPr>
            <w:tcW w:w="3420" w:type="dxa"/>
          </w:tcPr>
          <w:p w:rsidR="00657B0A" w:rsidRPr="000E4CAD" w:rsidRDefault="00657B0A" w:rsidP="00337479">
            <w:pPr>
              <w:rPr>
                <w:rFonts w:ascii="Book Antiqua" w:hAnsi="Book Antiqua"/>
                <w:sz w:val="24"/>
                <w:szCs w:val="24"/>
              </w:rPr>
            </w:pPr>
            <w:r w:rsidRPr="000E4CAD">
              <w:rPr>
                <w:rFonts w:ascii="Book Antiqua" w:hAnsi="Book Antiqua"/>
                <w:sz w:val="24"/>
                <w:szCs w:val="24"/>
              </w:rPr>
              <w:t>Refer to information from other texts</w:t>
            </w:r>
          </w:p>
        </w:tc>
        <w:tc>
          <w:tcPr>
            <w:tcW w:w="3420" w:type="dxa"/>
          </w:tcPr>
          <w:p w:rsidR="00657B0A" w:rsidRPr="000E4CAD" w:rsidRDefault="00657B0A" w:rsidP="00337479">
            <w:pPr>
              <w:rPr>
                <w:rFonts w:ascii="Book Antiqua" w:hAnsi="Book Antiqua"/>
                <w:i/>
                <w:sz w:val="24"/>
                <w:szCs w:val="24"/>
              </w:rPr>
            </w:pPr>
            <w:r w:rsidRPr="000E4CAD">
              <w:rPr>
                <w:rFonts w:ascii="Book Antiqua" w:hAnsi="Book Antiqua"/>
                <w:i/>
                <w:sz w:val="24"/>
                <w:szCs w:val="24"/>
              </w:rPr>
              <w:t>According to X; Z states</w:t>
            </w:r>
          </w:p>
        </w:tc>
      </w:tr>
      <w:tr w:rsidR="00657B0A" w:rsidRPr="000E4CAD" w:rsidTr="00337479">
        <w:tc>
          <w:tcPr>
            <w:tcW w:w="2155" w:type="dxa"/>
          </w:tcPr>
          <w:p w:rsidR="00657B0A" w:rsidRPr="000E4CAD" w:rsidRDefault="00657B0A" w:rsidP="00337479">
            <w:pPr>
              <w:rPr>
                <w:rFonts w:ascii="Book Antiqua" w:hAnsi="Book Antiqua"/>
                <w:sz w:val="24"/>
                <w:szCs w:val="24"/>
              </w:rPr>
            </w:pPr>
            <w:r>
              <w:rPr>
                <w:rFonts w:ascii="Book Antiqua" w:hAnsi="Book Antiqua"/>
                <w:sz w:val="24"/>
                <w:szCs w:val="24"/>
              </w:rPr>
              <w:t xml:space="preserve">5. </w:t>
            </w:r>
            <w:r w:rsidRPr="000E4CAD">
              <w:rPr>
                <w:rFonts w:ascii="Book Antiqua" w:hAnsi="Book Antiqua"/>
                <w:sz w:val="24"/>
                <w:szCs w:val="24"/>
              </w:rPr>
              <w:t>Code glosses</w:t>
            </w:r>
          </w:p>
        </w:tc>
        <w:tc>
          <w:tcPr>
            <w:tcW w:w="3420" w:type="dxa"/>
          </w:tcPr>
          <w:p w:rsidR="00657B0A" w:rsidRPr="000E4CAD" w:rsidRDefault="00657B0A" w:rsidP="00337479">
            <w:pPr>
              <w:rPr>
                <w:rFonts w:ascii="Book Antiqua" w:hAnsi="Book Antiqua"/>
                <w:sz w:val="24"/>
                <w:szCs w:val="24"/>
              </w:rPr>
            </w:pPr>
            <w:r w:rsidRPr="000E4CAD">
              <w:rPr>
                <w:rFonts w:ascii="Book Antiqua" w:hAnsi="Book Antiqua"/>
                <w:sz w:val="24"/>
                <w:szCs w:val="24"/>
              </w:rPr>
              <w:t>Elaborate propositional meanings</w:t>
            </w:r>
          </w:p>
        </w:tc>
        <w:tc>
          <w:tcPr>
            <w:tcW w:w="3420" w:type="dxa"/>
          </w:tcPr>
          <w:p w:rsidR="00657B0A" w:rsidRPr="000E4CAD" w:rsidRDefault="00657B0A" w:rsidP="00337479">
            <w:pPr>
              <w:rPr>
                <w:rFonts w:ascii="Book Antiqua" w:hAnsi="Book Antiqua"/>
                <w:i/>
                <w:sz w:val="24"/>
                <w:szCs w:val="24"/>
              </w:rPr>
            </w:pPr>
            <w:r w:rsidRPr="000E4CAD">
              <w:rPr>
                <w:rFonts w:ascii="Book Antiqua" w:hAnsi="Book Antiqua"/>
                <w:i/>
                <w:sz w:val="24"/>
                <w:szCs w:val="24"/>
              </w:rPr>
              <w:t>Namely; e.g.; such as; in other words</w:t>
            </w:r>
          </w:p>
        </w:tc>
      </w:tr>
      <w:tr w:rsidR="00657B0A" w:rsidRPr="000E4CAD" w:rsidTr="00337479">
        <w:tc>
          <w:tcPr>
            <w:tcW w:w="8995" w:type="dxa"/>
            <w:gridSpan w:val="3"/>
          </w:tcPr>
          <w:p w:rsidR="00657B0A" w:rsidRPr="000E4CAD" w:rsidRDefault="00657B0A" w:rsidP="00337479">
            <w:pPr>
              <w:rPr>
                <w:rFonts w:ascii="Book Antiqua" w:hAnsi="Book Antiqua"/>
                <w:i/>
                <w:sz w:val="24"/>
                <w:szCs w:val="24"/>
              </w:rPr>
            </w:pPr>
          </w:p>
        </w:tc>
      </w:tr>
      <w:tr w:rsidR="00657B0A" w:rsidRPr="000E4CAD" w:rsidTr="00337479">
        <w:tc>
          <w:tcPr>
            <w:tcW w:w="2155" w:type="dxa"/>
          </w:tcPr>
          <w:p w:rsidR="00657B0A" w:rsidRPr="000E4CAD" w:rsidRDefault="00657B0A" w:rsidP="00337479">
            <w:pPr>
              <w:rPr>
                <w:rFonts w:ascii="Book Antiqua" w:hAnsi="Book Antiqua"/>
                <w:b/>
                <w:sz w:val="24"/>
                <w:szCs w:val="24"/>
              </w:rPr>
            </w:pPr>
            <w:r w:rsidRPr="000E4CAD">
              <w:rPr>
                <w:rFonts w:ascii="Book Antiqua" w:hAnsi="Book Antiqua"/>
                <w:b/>
                <w:sz w:val="24"/>
                <w:szCs w:val="24"/>
              </w:rPr>
              <w:t>Interactional</w:t>
            </w:r>
          </w:p>
        </w:tc>
        <w:tc>
          <w:tcPr>
            <w:tcW w:w="3420" w:type="dxa"/>
          </w:tcPr>
          <w:p w:rsidR="00657B0A" w:rsidRPr="000E4CAD" w:rsidRDefault="00657B0A" w:rsidP="00337479">
            <w:pPr>
              <w:rPr>
                <w:rFonts w:ascii="Book Antiqua" w:hAnsi="Book Antiqua"/>
                <w:b/>
                <w:sz w:val="24"/>
                <w:szCs w:val="24"/>
              </w:rPr>
            </w:pPr>
            <w:r w:rsidRPr="000E4CAD">
              <w:rPr>
                <w:rFonts w:ascii="Book Antiqua" w:hAnsi="Book Antiqua"/>
                <w:b/>
                <w:sz w:val="24"/>
                <w:szCs w:val="24"/>
              </w:rPr>
              <w:t>Involve the reader in the text</w:t>
            </w:r>
          </w:p>
        </w:tc>
        <w:tc>
          <w:tcPr>
            <w:tcW w:w="3420" w:type="dxa"/>
          </w:tcPr>
          <w:p w:rsidR="00657B0A" w:rsidRPr="000E4CAD" w:rsidRDefault="00657B0A" w:rsidP="00337479">
            <w:pPr>
              <w:rPr>
                <w:rFonts w:ascii="Book Antiqua" w:hAnsi="Book Antiqua"/>
                <w:b/>
                <w:sz w:val="24"/>
                <w:szCs w:val="24"/>
              </w:rPr>
            </w:pPr>
            <w:r w:rsidRPr="000E4CAD">
              <w:rPr>
                <w:rFonts w:ascii="Book Antiqua" w:hAnsi="Book Antiqua"/>
                <w:b/>
                <w:sz w:val="24"/>
                <w:szCs w:val="24"/>
              </w:rPr>
              <w:t>Resource</w:t>
            </w:r>
          </w:p>
        </w:tc>
      </w:tr>
      <w:tr w:rsidR="00657B0A" w:rsidRPr="000E4CAD" w:rsidTr="00337479">
        <w:tc>
          <w:tcPr>
            <w:tcW w:w="2155" w:type="dxa"/>
          </w:tcPr>
          <w:p w:rsidR="00657B0A" w:rsidRPr="000E4CAD" w:rsidRDefault="00657B0A" w:rsidP="00337479">
            <w:pPr>
              <w:rPr>
                <w:rFonts w:ascii="Book Antiqua" w:hAnsi="Book Antiqua"/>
                <w:sz w:val="24"/>
                <w:szCs w:val="24"/>
              </w:rPr>
            </w:pPr>
            <w:r>
              <w:rPr>
                <w:rFonts w:ascii="Book Antiqua" w:hAnsi="Book Antiqua"/>
                <w:sz w:val="24"/>
                <w:szCs w:val="24"/>
              </w:rPr>
              <w:t xml:space="preserve">6. </w:t>
            </w:r>
            <w:r w:rsidRPr="000E4CAD">
              <w:rPr>
                <w:rFonts w:ascii="Book Antiqua" w:hAnsi="Book Antiqua"/>
                <w:sz w:val="24"/>
                <w:szCs w:val="24"/>
              </w:rPr>
              <w:t>Hedges</w:t>
            </w:r>
          </w:p>
        </w:tc>
        <w:tc>
          <w:tcPr>
            <w:tcW w:w="3420" w:type="dxa"/>
          </w:tcPr>
          <w:p w:rsidR="00657B0A" w:rsidRPr="000E4CAD" w:rsidRDefault="00657B0A" w:rsidP="00337479">
            <w:pPr>
              <w:rPr>
                <w:rFonts w:ascii="Book Antiqua" w:hAnsi="Book Antiqua"/>
                <w:sz w:val="24"/>
                <w:szCs w:val="24"/>
              </w:rPr>
            </w:pPr>
            <w:r w:rsidRPr="000E4CAD">
              <w:rPr>
                <w:rFonts w:ascii="Book Antiqua" w:hAnsi="Book Antiqua"/>
                <w:sz w:val="24"/>
                <w:szCs w:val="24"/>
              </w:rPr>
              <w:t>Withhold commitment and open dialogue</w:t>
            </w:r>
          </w:p>
        </w:tc>
        <w:tc>
          <w:tcPr>
            <w:tcW w:w="3420" w:type="dxa"/>
          </w:tcPr>
          <w:p w:rsidR="00657B0A" w:rsidRPr="000E4CAD" w:rsidRDefault="00657B0A" w:rsidP="00337479">
            <w:pPr>
              <w:rPr>
                <w:rFonts w:ascii="Book Antiqua" w:hAnsi="Book Antiqua"/>
                <w:i/>
                <w:sz w:val="24"/>
                <w:szCs w:val="24"/>
              </w:rPr>
            </w:pPr>
            <w:r w:rsidRPr="000E4CAD">
              <w:rPr>
                <w:rFonts w:ascii="Book Antiqua" w:hAnsi="Book Antiqua"/>
                <w:i/>
                <w:sz w:val="24"/>
                <w:szCs w:val="24"/>
              </w:rPr>
              <w:t>Might; perhaps; possible; about</w:t>
            </w:r>
          </w:p>
        </w:tc>
      </w:tr>
      <w:tr w:rsidR="00657B0A" w:rsidRPr="000E4CAD" w:rsidTr="00337479">
        <w:tc>
          <w:tcPr>
            <w:tcW w:w="2155" w:type="dxa"/>
          </w:tcPr>
          <w:p w:rsidR="00657B0A" w:rsidRPr="000E4CAD" w:rsidRDefault="00657B0A" w:rsidP="00337479">
            <w:pPr>
              <w:rPr>
                <w:rFonts w:ascii="Book Antiqua" w:hAnsi="Book Antiqua"/>
                <w:sz w:val="24"/>
                <w:szCs w:val="24"/>
              </w:rPr>
            </w:pPr>
            <w:r>
              <w:rPr>
                <w:rFonts w:ascii="Book Antiqua" w:hAnsi="Book Antiqua"/>
                <w:sz w:val="24"/>
                <w:szCs w:val="24"/>
              </w:rPr>
              <w:t xml:space="preserve">7. </w:t>
            </w:r>
            <w:r w:rsidRPr="000E4CAD">
              <w:rPr>
                <w:rFonts w:ascii="Book Antiqua" w:hAnsi="Book Antiqua"/>
                <w:sz w:val="24"/>
                <w:szCs w:val="24"/>
              </w:rPr>
              <w:t>Boosters</w:t>
            </w:r>
          </w:p>
        </w:tc>
        <w:tc>
          <w:tcPr>
            <w:tcW w:w="3420" w:type="dxa"/>
          </w:tcPr>
          <w:p w:rsidR="00657B0A" w:rsidRPr="000E4CAD" w:rsidRDefault="00657B0A" w:rsidP="00337479">
            <w:pPr>
              <w:rPr>
                <w:rFonts w:ascii="Book Antiqua" w:hAnsi="Book Antiqua"/>
                <w:sz w:val="24"/>
                <w:szCs w:val="24"/>
              </w:rPr>
            </w:pPr>
            <w:r w:rsidRPr="000E4CAD">
              <w:rPr>
                <w:rFonts w:ascii="Book Antiqua" w:hAnsi="Book Antiqua"/>
                <w:sz w:val="24"/>
                <w:szCs w:val="24"/>
              </w:rPr>
              <w:t>Emphasize certainty or close dialogue</w:t>
            </w:r>
          </w:p>
        </w:tc>
        <w:tc>
          <w:tcPr>
            <w:tcW w:w="3420" w:type="dxa"/>
          </w:tcPr>
          <w:p w:rsidR="00657B0A" w:rsidRPr="000E4CAD" w:rsidRDefault="00657B0A" w:rsidP="00337479">
            <w:pPr>
              <w:rPr>
                <w:rFonts w:ascii="Book Antiqua" w:hAnsi="Book Antiqua"/>
                <w:i/>
                <w:sz w:val="24"/>
                <w:szCs w:val="24"/>
              </w:rPr>
            </w:pPr>
            <w:r w:rsidRPr="000E4CAD">
              <w:rPr>
                <w:rFonts w:ascii="Book Antiqua" w:hAnsi="Book Antiqua"/>
                <w:i/>
                <w:sz w:val="24"/>
                <w:szCs w:val="24"/>
              </w:rPr>
              <w:t>In fact; definitely; it is clear that</w:t>
            </w:r>
          </w:p>
        </w:tc>
      </w:tr>
      <w:tr w:rsidR="00657B0A" w:rsidRPr="000E4CAD" w:rsidTr="00337479">
        <w:tc>
          <w:tcPr>
            <w:tcW w:w="2155" w:type="dxa"/>
          </w:tcPr>
          <w:p w:rsidR="00657B0A" w:rsidRPr="000E4CAD" w:rsidRDefault="00657B0A" w:rsidP="00337479">
            <w:pPr>
              <w:rPr>
                <w:rFonts w:ascii="Book Antiqua" w:hAnsi="Book Antiqua"/>
                <w:sz w:val="24"/>
                <w:szCs w:val="24"/>
              </w:rPr>
            </w:pPr>
            <w:r>
              <w:rPr>
                <w:rFonts w:ascii="Book Antiqua" w:hAnsi="Book Antiqua"/>
                <w:sz w:val="24"/>
                <w:szCs w:val="24"/>
              </w:rPr>
              <w:t xml:space="preserve">8. </w:t>
            </w:r>
            <w:r w:rsidRPr="000E4CAD">
              <w:rPr>
                <w:rFonts w:ascii="Book Antiqua" w:hAnsi="Book Antiqua"/>
                <w:sz w:val="24"/>
                <w:szCs w:val="24"/>
              </w:rPr>
              <w:t>Attitude markers</w:t>
            </w:r>
          </w:p>
        </w:tc>
        <w:tc>
          <w:tcPr>
            <w:tcW w:w="3420" w:type="dxa"/>
          </w:tcPr>
          <w:p w:rsidR="00657B0A" w:rsidRPr="000E4CAD" w:rsidRDefault="00657B0A" w:rsidP="00337479">
            <w:pPr>
              <w:rPr>
                <w:rFonts w:ascii="Book Antiqua" w:hAnsi="Book Antiqua"/>
                <w:sz w:val="24"/>
                <w:szCs w:val="24"/>
              </w:rPr>
            </w:pPr>
            <w:r w:rsidRPr="000E4CAD">
              <w:rPr>
                <w:rFonts w:ascii="Book Antiqua" w:hAnsi="Book Antiqua"/>
                <w:sz w:val="24"/>
                <w:szCs w:val="24"/>
              </w:rPr>
              <w:t>Express writer’s attitude to proposition</w:t>
            </w:r>
          </w:p>
        </w:tc>
        <w:tc>
          <w:tcPr>
            <w:tcW w:w="3420" w:type="dxa"/>
          </w:tcPr>
          <w:p w:rsidR="00657B0A" w:rsidRPr="000E4CAD" w:rsidRDefault="00657B0A" w:rsidP="00337479">
            <w:pPr>
              <w:rPr>
                <w:rFonts w:ascii="Book Antiqua" w:hAnsi="Book Antiqua"/>
                <w:i/>
                <w:sz w:val="24"/>
                <w:szCs w:val="24"/>
              </w:rPr>
            </w:pPr>
            <w:r w:rsidRPr="000E4CAD">
              <w:rPr>
                <w:rFonts w:ascii="Book Antiqua" w:hAnsi="Book Antiqua"/>
                <w:i/>
                <w:sz w:val="24"/>
                <w:szCs w:val="24"/>
              </w:rPr>
              <w:t>Unfortunately; I agree; surprisingly</w:t>
            </w:r>
          </w:p>
        </w:tc>
      </w:tr>
      <w:tr w:rsidR="00657B0A" w:rsidRPr="000E4CAD" w:rsidTr="00337479">
        <w:tc>
          <w:tcPr>
            <w:tcW w:w="2155" w:type="dxa"/>
          </w:tcPr>
          <w:p w:rsidR="00657B0A" w:rsidRPr="000E4CAD" w:rsidRDefault="00657B0A" w:rsidP="00337479">
            <w:pPr>
              <w:rPr>
                <w:rFonts w:ascii="Book Antiqua" w:hAnsi="Book Antiqua"/>
                <w:sz w:val="24"/>
                <w:szCs w:val="24"/>
              </w:rPr>
            </w:pPr>
            <w:r>
              <w:rPr>
                <w:rFonts w:ascii="Book Antiqua" w:hAnsi="Book Antiqua"/>
                <w:sz w:val="24"/>
                <w:szCs w:val="24"/>
              </w:rPr>
              <w:t xml:space="preserve">9. </w:t>
            </w:r>
            <w:r w:rsidRPr="000E4CAD">
              <w:rPr>
                <w:rFonts w:ascii="Book Antiqua" w:hAnsi="Book Antiqua"/>
                <w:sz w:val="24"/>
                <w:szCs w:val="24"/>
              </w:rPr>
              <w:t>Self-mentions</w:t>
            </w:r>
          </w:p>
        </w:tc>
        <w:tc>
          <w:tcPr>
            <w:tcW w:w="3420" w:type="dxa"/>
          </w:tcPr>
          <w:p w:rsidR="00657B0A" w:rsidRPr="000E4CAD" w:rsidRDefault="00657B0A" w:rsidP="00337479">
            <w:pPr>
              <w:rPr>
                <w:rFonts w:ascii="Book Antiqua" w:hAnsi="Book Antiqua"/>
                <w:sz w:val="24"/>
                <w:szCs w:val="24"/>
              </w:rPr>
            </w:pPr>
            <w:r w:rsidRPr="000E4CAD">
              <w:rPr>
                <w:rFonts w:ascii="Book Antiqua" w:hAnsi="Book Antiqua"/>
                <w:sz w:val="24"/>
                <w:szCs w:val="24"/>
              </w:rPr>
              <w:t>Explicit reference to author (s)</w:t>
            </w:r>
          </w:p>
        </w:tc>
        <w:tc>
          <w:tcPr>
            <w:tcW w:w="3420" w:type="dxa"/>
          </w:tcPr>
          <w:p w:rsidR="00657B0A" w:rsidRPr="000E4CAD" w:rsidRDefault="00657B0A" w:rsidP="00337479">
            <w:pPr>
              <w:rPr>
                <w:rFonts w:ascii="Book Antiqua" w:hAnsi="Book Antiqua"/>
                <w:i/>
                <w:sz w:val="24"/>
                <w:szCs w:val="24"/>
              </w:rPr>
            </w:pPr>
            <w:r w:rsidRPr="000E4CAD">
              <w:rPr>
                <w:rFonts w:ascii="Book Antiqua" w:hAnsi="Book Antiqua"/>
                <w:i/>
                <w:sz w:val="24"/>
                <w:szCs w:val="24"/>
              </w:rPr>
              <w:t>I; we; my; me; our</w:t>
            </w:r>
          </w:p>
        </w:tc>
      </w:tr>
      <w:tr w:rsidR="00657B0A" w:rsidRPr="000E4CAD" w:rsidTr="00337479">
        <w:tc>
          <w:tcPr>
            <w:tcW w:w="2155" w:type="dxa"/>
          </w:tcPr>
          <w:p w:rsidR="00657B0A" w:rsidRPr="000E4CAD" w:rsidRDefault="00657B0A" w:rsidP="00337479">
            <w:pPr>
              <w:rPr>
                <w:rFonts w:ascii="Book Antiqua" w:hAnsi="Book Antiqua"/>
                <w:sz w:val="24"/>
                <w:szCs w:val="24"/>
              </w:rPr>
            </w:pPr>
            <w:r>
              <w:rPr>
                <w:rFonts w:ascii="Book Antiqua" w:hAnsi="Book Antiqua"/>
                <w:sz w:val="24"/>
                <w:szCs w:val="24"/>
              </w:rPr>
              <w:t xml:space="preserve">10. </w:t>
            </w:r>
            <w:r w:rsidRPr="000E4CAD">
              <w:rPr>
                <w:rFonts w:ascii="Book Antiqua" w:hAnsi="Book Antiqua"/>
                <w:sz w:val="24"/>
                <w:szCs w:val="24"/>
              </w:rPr>
              <w:t>Engagement markers</w:t>
            </w:r>
          </w:p>
        </w:tc>
        <w:tc>
          <w:tcPr>
            <w:tcW w:w="3420" w:type="dxa"/>
          </w:tcPr>
          <w:p w:rsidR="00657B0A" w:rsidRPr="000E4CAD" w:rsidRDefault="00657B0A" w:rsidP="00337479">
            <w:pPr>
              <w:rPr>
                <w:rFonts w:ascii="Book Antiqua" w:hAnsi="Book Antiqua"/>
                <w:sz w:val="24"/>
                <w:szCs w:val="24"/>
              </w:rPr>
            </w:pPr>
            <w:r w:rsidRPr="000E4CAD">
              <w:rPr>
                <w:rFonts w:ascii="Book Antiqua" w:hAnsi="Book Antiqua"/>
                <w:sz w:val="24"/>
                <w:szCs w:val="24"/>
              </w:rPr>
              <w:t>Explicitly build relationship with reader</w:t>
            </w:r>
          </w:p>
        </w:tc>
        <w:tc>
          <w:tcPr>
            <w:tcW w:w="3420" w:type="dxa"/>
          </w:tcPr>
          <w:p w:rsidR="00657B0A" w:rsidRPr="000E4CAD" w:rsidRDefault="00657B0A" w:rsidP="00337479">
            <w:pPr>
              <w:rPr>
                <w:rFonts w:ascii="Book Antiqua" w:hAnsi="Book Antiqua"/>
                <w:i/>
                <w:sz w:val="24"/>
                <w:szCs w:val="24"/>
              </w:rPr>
            </w:pPr>
            <w:r w:rsidRPr="000E4CAD">
              <w:rPr>
                <w:rFonts w:ascii="Book Antiqua" w:hAnsi="Book Antiqua"/>
                <w:i/>
                <w:sz w:val="24"/>
                <w:szCs w:val="24"/>
              </w:rPr>
              <w:t>Consider; note; you can see that</w:t>
            </w:r>
          </w:p>
        </w:tc>
      </w:tr>
    </w:tbl>
    <w:p w:rsidR="00657B0A" w:rsidRPr="00004362" w:rsidRDefault="00657B0A" w:rsidP="00657B0A">
      <w:pPr>
        <w:pStyle w:val="ListParagraph"/>
        <w:tabs>
          <w:tab w:val="left" w:pos="0"/>
        </w:tabs>
        <w:spacing w:before="120" w:after="0" w:line="240" w:lineRule="auto"/>
        <w:ind w:left="0"/>
        <w:jc w:val="both"/>
        <w:rPr>
          <w:rFonts w:ascii="Book Antiqua" w:hAnsi="Book Antiqua"/>
          <w:sz w:val="24"/>
          <w:szCs w:val="24"/>
        </w:rPr>
      </w:pPr>
      <w:r w:rsidRPr="00004362">
        <w:rPr>
          <w:rFonts w:ascii="Book Antiqua" w:hAnsi="Book Antiqua"/>
          <w:sz w:val="24"/>
          <w:szCs w:val="24"/>
        </w:rPr>
        <w:t>Source: Attarn (2014, p. 67)</w:t>
      </w:r>
    </w:p>
    <w:p w:rsidR="00657B0A" w:rsidRDefault="00657B0A" w:rsidP="00657B0A">
      <w:pPr>
        <w:pStyle w:val="ListParagraph"/>
        <w:tabs>
          <w:tab w:val="left" w:pos="0"/>
        </w:tabs>
        <w:spacing w:after="0" w:line="240" w:lineRule="auto"/>
        <w:ind w:left="0"/>
        <w:jc w:val="both"/>
        <w:rPr>
          <w:rFonts w:ascii="Book Antiqua" w:hAnsi="Book Antiqua"/>
          <w:sz w:val="24"/>
          <w:szCs w:val="24"/>
        </w:rPr>
      </w:pPr>
    </w:p>
    <w:p w:rsidR="00657B0A" w:rsidRDefault="00657B0A" w:rsidP="00657B0A">
      <w:pPr>
        <w:pStyle w:val="ListParagraph"/>
        <w:tabs>
          <w:tab w:val="left" w:pos="0"/>
        </w:tabs>
        <w:spacing w:after="0" w:line="240" w:lineRule="auto"/>
        <w:ind w:left="0"/>
        <w:jc w:val="both"/>
        <w:rPr>
          <w:rFonts w:ascii="Book Antiqua" w:hAnsi="Book Antiqua"/>
          <w:sz w:val="24"/>
          <w:szCs w:val="24"/>
        </w:rPr>
      </w:pPr>
      <w:r>
        <w:rPr>
          <w:rFonts w:ascii="Book Antiqua" w:hAnsi="Book Antiqua"/>
          <w:sz w:val="24"/>
          <w:szCs w:val="24"/>
        </w:rPr>
        <w:tab/>
      </w:r>
      <w:r w:rsidRPr="00004362">
        <w:rPr>
          <w:rFonts w:ascii="Book Antiqua" w:hAnsi="Book Antiqua"/>
          <w:sz w:val="24"/>
          <w:szCs w:val="24"/>
        </w:rPr>
        <w:t xml:space="preserve">There have </w:t>
      </w:r>
      <w:r>
        <w:rPr>
          <w:rFonts w:ascii="Book Antiqua" w:hAnsi="Book Antiqua"/>
          <w:sz w:val="24"/>
          <w:szCs w:val="24"/>
        </w:rPr>
        <w:t xml:space="preserve">a number of </w:t>
      </w:r>
      <w:r w:rsidRPr="00004362">
        <w:rPr>
          <w:rFonts w:ascii="Book Antiqua" w:hAnsi="Book Antiqua"/>
          <w:sz w:val="24"/>
          <w:szCs w:val="24"/>
        </w:rPr>
        <w:t>studies conducted in relation to metadiscourse markers. Attarn (2014) analyze</w:t>
      </w:r>
      <w:r>
        <w:rPr>
          <w:rFonts w:ascii="Book Antiqua" w:hAnsi="Book Antiqua"/>
          <w:sz w:val="24"/>
          <w:szCs w:val="24"/>
        </w:rPr>
        <w:t>d</w:t>
      </w:r>
      <w:r w:rsidRPr="00004362">
        <w:rPr>
          <w:rFonts w:ascii="Book Antiqua" w:hAnsi="Book Antiqua"/>
          <w:sz w:val="24"/>
          <w:szCs w:val="24"/>
        </w:rPr>
        <w:t xml:space="preserve"> interactive and interactional metadiscursive features in ESP articles written by Iranian and English native speakers. The result</w:t>
      </w:r>
      <w:r>
        <w:rPr>
          <w:rFonts w:ascii="Book Antiqua" w:hAnsi="Book Antiqua"/>
          <w:sz w:val="24"/>
          <w:szCs w:val="24"/>
        </w:rPr>
        <w:t>s</w:t>
      </w:r>
      <w:r w:rsidRPr="00004362">
        <w:rPr>
          <w:rFonts w:ascii="Book Antiqua" w:hAnsi="Book Antiqua"/>
          <w:sz w:val="24"/>
          <w:szCs w:val="24"/>
        </w:rPr>
        <w:t xml:space="preserve"> show</w:t>
      </w:r>
      <w:r>
        <w:rPr>
          <w:rFonts w:ascii="Book Antiqua" w:hAnsi="Book Antiqua"/>
          <w:sz w:val="24"/>
          <w:szCs w:val="24"/>
        </w:rPr>
        <w:t>ed</w:t>
      </w:r>
      <w:r w:rsidRPr="00004362">
        <w:rPr>
          <w:rFonts w:ascii="Book Antiqua" w:hAnsi="Book Antiqua"/>
          <w:sz w:val="24"/>
          <w:szCs w:val="24"/>
        </w:rPr>
        <w:t xml:space="preserve"> that both Iranian and English writers use interac</w:t>
      </w:r>
      <w:r>
        <w:rPr>
          <w:rFonts w:ascii="Book Antiqua" w:hAnsi="Book Antiqua"/>
          <w:sz w:val="24"/>
          <w:szCs w:val="24"/>
        </w:rPr>
        <w:t>tive and interactional features. H</w:t>
      </w:r>
      <w:r w:rsidRPr="00004362">
        <w:rPr>
          <w:rFonts w:ascii="Book Antiqua" w:hAnsi="Book Antiqua"/>
          <w:sz w:val="24"/>
          <w:szCs w:val="24"/>
        </w:rPr>
        <w:t>owever, they use</w:t>
      </w:r>
      <w:r>
        <w:rPr>
          <w:rFonts w:ascii="Book Antiqua" w:hAnsi="Book Antiqua"/>
          <w:sz w:val="24"/>
          <w:szCs w:val="24"/>
        </w:rPr>
        <w:t>d</w:t>
      </w:r>
      <w:r w:rsidRPr="00004362">
        <w:rPr>
          <w:rFonts w:ascii="Book Antiqua" w:hAnsi="Book Antiqua"/>
          <w:sz w:val="24"/>
          <w:szCs w:val="24"/>
        </w:rPr>
        <w:t xml:space="preserve"> interactive metadiscourse more than the interactional. A study by Lee and Subtirelu (2015) compare</w:t>
      </w:r>
      <w:r>
        <w:rPr>
          <w:rFonts w:ascii="Book Antiqua" w:hAnsi="Book Antiqua"/>
          <w:sz w:val="24"/>
          <w:szCs w:val="24"/>
        </w:rPr>
        <w:t>d</w:t>
      </w:r>
      <w:r w:rsidRPr="00004362">
        <w:rPr>
          <w:rFonts w:ascii="Book Antiqua" w:hAnsi="Book Antiqua"/>
          <w:sz w:val="24"/>
          <w:szCs w:val="24"/>
        </w:rPr>
        <w:t xml:space="preserve"> the use of metadiscourse markers by teachers in EAP lesson</w:t>
      </w:r>
      <w:r>
        <w:rPr>
          <w:rFonts w:ascii="Book Antiqua" w:hAnsi="Book Antiqua"/>
          <w:sz w:val="24"/>
          <w:szCs w:val="24"/>
        </w:rPr>
        <w:t>s</w:t>
      </w:r>
      <w:r w:rsidRPr="00004362">
        <w:rPr>
          <w:rFonts w:ascii="Book Antiqua" w:hAnsi="Book Antiqua"/>
          <w:sz w:val="24"/>
          <w:szCs w:val="24"/>
        </w:rPr>
        <w:t xml:space="preserve"> and university lectures. It </w:t>
      </w:r>
      <w:r>
        <w:rPr>
          <w:rFonts w:ascii="Book Antiqua" w:hAnsi="Book Antiqua"/>
          <w:sz w:val="24"/>
          <w:szCs w:val="24"/>
        </w:rPr>
        <w:t>wa</w:t>
      </w:r>
      <w:r w:rsidRPr="00004362">
        <w:rPr>
          <w:rFonts w:ascii="Book Antiqua" w:hAnsi="Book Antiqua"/>
          <w:sz w:val="24"/>
          <w:szCs w:val="24"/>
        </w:rPr>
        <w:t>s a corpus study which consist</w:t>
      </w:r>
      <w:r>
        <w:rPr>
          <w:rFonts w:ascii="Book Antiqua" w:hAnsi="Book Antiqua"/>
          <w:sz w:val="24"/>
          <w:szCs w:val="24"/>
        </w:rPr>
        <w:t>ed</w:t>
      </w:r>
      <w:r w:rsidRPr="00004362">
        <w:rPr>
          <w:rFonts w:ascii="Book Antiqua" w:hAnsi="Book Antiqua"/>
          <w:sz w:val="24"/>
          <w:szCs w:val="24"/>
        </w:rPr>
        <w:t xml:space="preserve"> of </w:t>
      </w:r>
      <w:r>
        <w:rPr>
          <w:rFonts w:ascii="Book Antiqua" w:hAnsi="Book Antiqua"/>
          <w:sz w:val="24"/>
          <w:szCs w:val="24"/>
        </w:rPr>
        <w:t xml:space="preserve">18 </w:t>
      </w:r>
      <w:r w:rsidRPr="00004362">
        <w:rPr>
          <w:rFonts w:ascii="Book Antiqua" w:hAnsi="Book Antiqua"/>
          <w:sz w:val="24"/>
          <w:szCs w:val="24"/>
        </w:rPr>
        <w:t xml:space="preserve">EAP lessons and </w:t>
      </w:r>
      <w:r>
        <w:rPr>
          <w:rFonts w:ascii="Book Antiqua" w:hAnsi="Book Antiqua"/>
          <w:sz w:val="24"/>
          <w:szCs w:val="24"/>
        </w:rPr>
        <w:t xml:space="preserve">18 </w:t>
      </w:r>
      <w:r w:rsidRPr="00004362">
        <w:rPr>
          <w:rFonts w:ascii="Book Antiqua" w:hAnsi="Book Antiqua"/>
          <w:sz w:val="24"/>
          <w:szCs w:val="24"/>
        </w:rPr>
        <w:t>university lectures. The results show</w:t>
      </w:r>
      <w:r>
        <w:rPr>
          <w:rFonts w:ascii="Book Antiqua" w:hAnsi="Book Antiqua"/>
          <w:sz w:val="24"/>
          <w:szCs w:val="24"/>
        </w:rPr>
        <w:t>ed</w:t>
      </w:r>
      <w:r w:rsidRPr="00004362">
        <w:rPr>
          <w:rFonts w:ascii="Book Antiqua" w:hAnsi="Book Antiqua"/>
          <w:sz w:val="24"/>
          <w:szCs w:val="24"/>
        </w:rPr>
        <w:t xml:space="preserve"> that </w:t>
      </w:r>
      <w:r>
        <w:rPr>
          <w:rFonts w:ascii="Book Antiqua" w:hAnsi="Book Antiqua"/>
          <w:sz w:val="24"/>
          <w:szCs w:val="24"/>
        </w:rPr>
        <w:t xml:space="preserve">the </w:t>
      </w:r>
      <w:r w:rsidRPr="00004362">
        <w:rPr>
          <w:rFonts w:ascii="Book Antiqua" w:hAnsi="Book Antiqua"/>
          <w:sz w:val="24"/>
          <w:szCs w:val="24"/>
        </w:rPr>
        <w:t xml:space="preserve">use of metadiscourse markers in classroom </w:t>
      </w:r>
      <w:r>
        <w:rPr>
          <w:rFonts w:ascii="Book Antiqua" w:hAnsi="Book Antiqua"/>
          <w:sz w:val="24"/>
          <w:szCs w:val="24"/>
        </w:rPr>
        <w:t>wa</w:t>
      </w:r>
      <w:r w:rsidRPr="00004362">
        <w:rPr>
          <w:rFonts w:ascii="Book Antiqua" w:hAnsi="Book Antiqua"/>
          <w:sz w:val="24"/>
          <w:szCs w:val="24"/>
        </w:rPr>
        <w:t xml:space="preserve">s related to the context and content of teaching and learning. Moreover, metadicourse </w:t>
      </w:r>
      <w:r>
        <w:rPr>
          <w:rFonts w:ascii="Book Antiqua" w:hAnsi="Book Antiqua"/>
          <w:sz w:val="24"/>
          <w:szCs w:val="24"/>
        </w:rPr>
        <w:t xml:space="preserve">played </w:t>
      </w:r>
      <w:r w:rsidRPr="00004362">
        <w:rPr>
          <w:rFonts w:ascii="Book Antiqua" w:hAnsi="Book Antiqua"/>
          <w:sz w:val="24"/>
          <w:szCs w:val="24"/>
        </w:rPr>
        <w:t xml:space="preserve">a crucial role in EAP lessons rather than university lectures. </w:t>
      </w:r>
    </w:p>
    <w:p w:rsidR="00657B0A" w:rsidRDefault="00657B0A" w:rsidP="00657B0A">
      <w:pPr>
        <w:pStyle w:val="ListParagraph"/>
        <w:tabs>
          <w:tab w:val="left" w:pos="0"/>
        </w:tabs>
        <w:spacing w:after="0" w:line="240" w:lineRule="auto"/>
        <w:ind w:left="0"/>
        <w:jc w:val="both"/>
        <w:rPr>
          <w:rFonts w:ascii="Book Antiqua" w:hAnsi="Book Antiqua"/>
          <w:sz w:val="24"/>
          <w:szCs w:val="24"/>
        </w:rPr>
      </w:pPr>
      <w:r>
        <w:rPr>
          <w:rFonts w:ascii="Book Antiqua" w:hAnsi="Book Antiqua"/>
          <w:sz w:val="24"/>
          <w:szCs w:val="24"/>
        </w:rPr>
        <w:tab/>
      </w:r>
      <w:r w:rsidRPr="00004362">
        <w:rPr>
          <w:rFonts w:ascii="Book Antiqua" w:hAnsi="Book Antiqua"/>
          <w:sz w:val="24"/>
          <w:szCs w:val="24"/>
        </w:rPr>
        <w:t>The other study conducted by Huh and Lee (2016) explore</w:t>
      </w:r>
      <w:r>
        <w:rPr>
          <w:rFonts w:ascii="Book Antiqua" w:hAnsi="Book Antiqua"/>
          <w:sz w:val="24"/>
          <w:szCs w:val="24"/>
        </w:rPr>
        <w:t>d</w:t>
      </w:r>
      <w:r w:rsidRPr="00004362">
        <w:rPr>
          <w:rFonts w:ascii="Book Antiqua" w:hAnsi="Book Antiqua"/>
          <w:sz w:val="24"/>
          <w:szCs w:val="24"/>
        </w:rPr>
        <w:t xml:space="preserve"> how metadiscourse features used by 34 undergraduate students to make their persuasive texts. It </w:t>
      </w:r>
      <w:r>
        <w:rPr>
          <w:rFonts w:ascii="Book Antiqua" w:hAnsi="Book Antiqua"/>
          <w:sz w:val="24"/>
          <w:szCs w:val="24"/>
        </w:rPr>
        <w:t>was</w:t>
      </w:r>
      <w:r w:rsidRPr="00004362">
        <w:rPr>
          <w:rFonts w:ascii="Book Antiqua" w:hAnsi="Book Antiqua"/>
          <w:sz w:val="24"/>
          <w:szCs w:val="24"/>
        </w:rPr>
        <w:t xml:space="preserve"> found that the students employ</w:t>
      </w:r>
      <w:r>
        <w:rPr>
          <w:rFonts w:ascii="Book Antiqua" w:hAnsi="Book Antiqua"/>
          <w:sz w:val="24"/>
          <w:szCs w:val="24"/>
        </w:rPr>
        <w:t>ed</w:t>
      </w:r>
      <w:r w:rsidRPr="00004362">
        <w:rPr>
          <w:rFonts w:ascii="Book Antiqua" w:hAnsi="Book Antiqua"/>
          <w:sz w:val="24"/>
          <w:szCs w:val="24"/>
        </w:rPr>
        <w:t xml:space="preserve"> some of the metadiscourse resources </w:t>
      </w:r>
      <w:r w:rsidRPr="00004362">
        <w:rPr>
          <w:rFonts w:ascii="Book Antiqua" w:hAnsi="Book Antiqua"/>
          <w:sz w:val="24"/>
          <w:szCs w:val="24"/>
        </w:rPr>
        <w:lastRenderedPageBreak/>
        <w:t xml:space="preserve">but </w:t>
      </w:r>
      <w:r>
        <w:rPr>
          <w:rFonts w:ascii="Book Antiqua" w:hAnsi="Book Antiqua"/>
          <w:sz w:val="24"/>
          <w:szCs w:val="24"/>
        </w:rPr>
        <w:t>we</w:t>
      </w:r>
      <w:r w:rsidRPr="00004362">
        <w:rPr>
          <w:rFonts w:ascii="Book Antiqua" w:hAnsi="Book Antiqua"/>
          <w:sz w:val="24"/>
          <w:szCs w:val="24"/>
        </w:rPr>
        <w:t>re limited in rhetorical sophistication. On the other hand, Akram (2017) investigate</w:t>
      </w:r>
      <w:r>
        <w:rPr>
          <w:rFonts w:ascii="Book Antiqua" w:hAnsi="Book Antiqua"/>
          <w:sz w:val="24"/>
          <w:szCs w:val="24"/>
        </w:rPr>
        <w:t>d</w:t>
      </w:r>
      <w:r w:rsidRPr="00004362">
        <w:rPr>
          <w:rFonts w:ascii="Book Antiqua" w:hAnsi="Book Antiqua"/>
          <w:sz w:val="24"/>
          <w:szCs w:val="24"/>
        </w:rPr>
        <w:t xml:space="preserve"> the differences between Persian and English online headline in using metadiscourse markers. It </w:t>
      </w:r>
      <w:r>
        <w:rPr>
          <w:rFonts w:ascii="Book Antiqua" w:hAnsi="Book Antiqua"/>
          <w:sz w:val="24"/>
          <w:szCs w:val="24"/>
        </w:rPr>
        <w:t>wa</w:t>
      </w:r>
      <w:r w:rsidRPr="00004362">
        <w:rPr>
          <w:rFonts w:ascii="Book Antiqua" w:hAnsi="Book Antiqua"/>
          <w:sz w:val="24"/>
          <w:szCs w:val="24"/>
        </w:rPr>
        <w:t>s revealed that Persian fields ma</w:t>
      </w:r>
      <w:r>
        <w:rPr>
          <w:rFonts w:ascii="Book Antiqua" w:hAnsi="Book Antiqua"/>
          <w:sz w:val="24"/>
          <w:szCs w:val="24"/>
        </w:rPr>
        <w:t>d</w:t>
      </w:r>
      <w:r w:rsidRPr="00004362">
        <w:rPr>
          <w:rFonts w:ascii="Book Antiqua" w:hAnsi="Book Antiqua"/>
          <w:sz w:val="24"/>
          <w:szCs w:val="24"/>
        </w:rPr>
        <w:t>e more use of the metadiscourse markers than English fields. Meanwhile, a corpus-based linguistic study by Yuksel and Kavanoz (2018) explore</w:t>
      </w:r>
      <w:r>
        <w:rPr>
          <w:rFonts w:ascii="Book Antiqua" w:hAnsi="Book Antiqua"/>
          <w:sz w:val="24"/>
          <w:szCs w:val="24"/>
        </w:rPr>
        <w:t>d</w:t>
      </w:r>
      <w:r w:rsidRPr="00004362">
        <w:rPr>
          <w:rFonts w:ascii="Book Antiqua" w:hAnsi="Book Antiqua"/>
          <w:sz w:val="24"/>
          <w:szCs w:val="24"/>
        </w:rPr>
        <w:t xml:space="preserve"> the frequencies and usage of metadiscourse markers in Turkish learners of English essays and investigates the differences from native speaker norms. They f</w:t>
      </w:r>
      <w:r>
        <w:rPr>
          <w:rFonts w:ascii="Book Antiqua" w:hAnsi="Book Antiqua"/>
          <w:sz w:val="24"/>
          <w:szCs w:val="24"/>
        </w:rPr>
        <w:t>ou</w:t>
      </w:r>
      <w:r w:rsidRPr="00004362">
        <w:rPr>
          <w:rFonts w:ascii="Book Antiqua" w:hAnsi="Book Antiqua"/>
          <w:sz w:val="24"/>
          <w:szCs w:val="24"/>
        </w:rPr>
        <w:t>nd that both novice and expert writers use</w:t>
      </w:r>
      <w:r>
        <w:rPr>
          <w:rFonts w:ascii="Book Antiqua" w:hAnsi="Book Antiqua"/>
          <w:sz w:val="24"/>
          <w:szCs w:val="24"/>
        </w:rPr>
        <w:t>d</w:t>
      </w:r>
      <w:r w:rsidRPr="00004362">
        <w:rPr>
          <w:rFonts w:ascii="Book Antiqua" w:hAnsi="Book Antiqua"/>
          <w:sz w:val="24"/>
          <w:szCs w:val="24"/>
        </w:rPr>
        <w:t xml:space="preserve"> interpersonal metadiscourse markers more frequently rather than textual metadiscourse markers.</w:t>
      </w:r>
    </w:p>
    <w:p w:rsidR="00657B0A" w:rsidRDefault="00657B0A" w:rsidP="00657B0A">
      <w:pPr>
        <w:pStyle w:val="ListParagraph"/>
        <w:spacing w:after="0" w:line="240" w:lineRule="auto"/>
        <w:ind w:left="0" w:firstLine="720"/>
        <w:jc w:val="both"/>
        <w:rPr>
          <w:rFonts w:ascii="Book Antiqua" w:hAnsi="Book Antiqua"/>
          <w:sz w:val="24"/>
          <w:szCs w:val="24"/>
        </w:rPr>
      </w:pPr>
      <w:r w:rsidRPr="009F6DCF">
        <w:rPr>
          <w:rFonts w:ascii="Book Antiqua" w:hAnsi="Book Antiqua"/>
          <w:sz w:val="24"/>
          <w:szCs w:val="24"/>
        </w:rPr>
        <w:t xml:space="preserve">Lee and Casal (2014) </w:t>
      </w:r>
      <w:r>
        <w:rPr>
          <w:rFonts w:ascii="Book Antiqua" w:hAnsi="Book Antiqua"/>
          <w:sz w:val="24"/>
          <w:szCs w:val="24"/>
        </w:rPr>
        <w:t xml:space="preserve">conducted a study to </w:t>
      </w:r>
      <w:r w:rsidRPr="009F6DCF">
        <w:rPr>
          <w:rFonts w:ascii="Book Antiqua" w:hAnsi="Book Antiqua"/>
          <w:sz w:val="24"/>
          <w:szCs w:val="24"/>
        </w:rPr>
        <w:t>examin</w:t>
      </w:r>
      <w:r>
        <w:rPr>
          <w:rFonts w:ascii="Book Antiqua" w:hAnsi="Book Antiqua"/>
          <w:sz w:val="24"/>
          <w:szCs w:val="24"/>
        </w:rPr>
        <w:t>e</w:t>
      </w:r>
      <w:r w:rsidRPr="009F6DCF">
        <w:rPr>
          <w:rFonts w:ascii="Book Antiqua" w:hAnsi="Book Antiqua"/>
          <w:sz w:val="24"/>
          <w:szCs w:val="24"/>
        </w:rPr>
        <w:t xml:space="preserve"> the metadiscourse markers in the results and discussion sections. However, in th</w:t>
      </w:r>
      <w:r>
        <w:rPr>
          <w:rFonts w:ascii="Book Antiqua" w:hAnsi="Book Antiqua"/>
          <w:sz w:val="24"/>
          <w:szCs w:val="24"/>
        </w:rPr>
        <w:t xml:space="preserve">eir </w:t>
      </w:r>
      <w:r w:rsidRPr="009F6DCF">
        <w:rPr>
          <w:rFonts w:ascii="Book Antiqua" w:hAnsi="Book Antiqua"/>
          <w:sz w:val="24"/>
          <w:szCs w:val="24"/>
        </w:rPr>
        <w:t xml:space="preserve">study, </w:t>
      </w:r>
      <w:r>
        <w:rPr>
          <w:rFonts w:ascii="Book Antiqua" w:hAnsi="Book Antiqua"/>
          <w:sz w:val="24"/>
          <w:szCs w:val="24"/>
        </w:rPr>
        <w:t xml:space="preserve">Lee and Casal </w:t>
      </w:r>
      <w:r w:rsidRPr="009F6DCF">
        <w:rPr>
          <w:rFonts w:ascii="Book Antiqua" w:hAnsi="Book Antiqua"/>
          <w:sz w:val="24"/>
          <w:szCs w:val="24"/>
        </w:rPr>
        <w:t>analyz</w:t>
      </w:r>
      <w:r>
        <w:rPr>
          <w:rFonts w:ascii="Book Antiqua" w:hAnsi="Book Antiqua"/>
          <w:sz w:val="24"/>
          <w:szCs w:val="24"/>
        </w:rPr>
        <w:t>ed</w:t>
      </w:r>
      <w:r w:rsidRPr="009F6DCF">
        <w:rPr>
          <w:rFonts w:ascii="Book Antiqua" w:hAnsi="Book Antiqua"/>
          <w:sz w:val="24"/>
          <w:szCs w:val="24"/>
        </w:rPr>
        <w:t xml:space="preserve"> metadiscourse marker</w:t>
      </w:r>
      <w:r>
        <w:rPr>
          <w:rFonts w:ascii="Book Antiqua" w:hAnsi="Book Antiqua"/>
          <w:sz w:val="24"/>
          <w:szCs w:val="24"/>
        </w:rPr>
        <w:t>s</w:t>
      </w:r>
      <w:r w:rsidRPr="009F6DCF">
        <w:rPr>
          <w:rFonts w:ascii="Book Antiqua" w:hAnsi="Book Antiqua"/>
          <w:sz w:val="24"/>
          <w:szCs w:val="24"/>
        </w:rPr>
        <w:t xml:space="preserve"> in </w:t>
      </w:r>
      <w:r>
        <w:rPr>
          <w:rFonts w:ascii="Book Antiqua" w:hAnsi="Book Antiqua"/>
          <w:sz w:val="24"/>
          <w:szCs w:val="24"/>
        </w:rPr>
        <w:t>M</w:t>
      </w:r>
      <w:r w:rsidRPr="009F6DCF">
        <w:rPr>
          <w:rFonts w:ascii="Book Antiqua" w:hAnsi="Book Antiqua"/>
          <w:sz w:val="24"/>
          <w:szCs w:val="24"/>
        </w:rPr>
        <w:t xml:space="preserve">aster’s theses. </w:t>
      </w:r>
      <w:r>
        <w:rPr>
          <w:rFonts w:ascii="Book Antiqua" w:hAnsi="Book Antiqua"/>
          <w:sz w:val="24"/>
          <w:szCs w:val="24"/>
        </w:rPr>
        <w:t xml:space="preserve">In the </w:t>
      </w:r>
      <w:r w:rsidRPr="009F6DCF">
        <w:rPr>
          <w:rFonts w:ascii="Book Antiqua" w:hAnsi="Book Antiqua"/>
          <w:sz w:val="24"/>
          <w:szCs w:val="24"/>
        </w:rPr>
        <w:t>present study</w:t>
      </w:r>
      <w:r>
        <w:rPr>
          <w:rFonts w:ascii="Book Antiqua" w:hAnsi="Book Antiqua"/>
          <w:sz w:val="24"/>
          <w:szCs w:val="24"/>
        </w:rPr>
        <w:t xml:space="preserve">, the researchers would </w:t>
      </w:r>
      <w:r w:rsidRPr="009F6DCF">
        <w:rPr>
          <w:rFonts w:ascii="Book Antiqua" w:hAnsi="Book Antiqua"/>
          <w:sz w:val="24"/>
          <w:szCs w:val="24"/>
        </w:rPr>
        <w:t xml:space="preserve">analyze metadiscourse markers </w:t>
      </w:r>
      <w:r>
        <w:rPr>
          <w:rFonts w:ascii="Book Antiqua" w:hAnsi="Book Antiqua"/>
          <w:sz w:val="24"/>
          <w:szCs w:val="24"/>
        </w:rPr>
        <w:t xml:space="preserve">identified </w:t>
      </w:r>
      <w:r w:rsidRPr="009F6DCF">
        <w:rPr>
          <w:rFonts w:ascii="Book Antiqua" w:hAnsi="Book Antiqua"/>
          <w:sz w:val="24"/>
          <w:szCs w:val="24"/>
        </w:rPr>
        <w:t>in the results and discussion sections of journal articles. Lee and Casal (2014) claim</w:t>
      </w:r>
      <w:r>
        <w:rPr>
          <w:rFonts w:ascii="Book Antiqua" w:hAnsi="Book Antiqua"/>
          <w:sz w:val="24"/>
          <w:szCs w:val="24"/>
        </w:rPr>
        <w:t>ed</w:t>
      </w:r>
      <w:r w:rsidRPr="009F6DCF">
        <w:rPr>
          <w:rFonts w:ascii="Book Antiqua" w:hAnsi="Book Antiqua"/>
          <w:sz w:val="24"/>
          <w:szCs w:val="24"/>
        </w:rPr>
        <w:t xml:space="preserve"> that in the results and discussion section, writer-reader interaction </w:t>
      </w:r>
      <w:r>
        <w:rPr>
          <w:rFonts w:ascii="Book Antiqua" w:hAnsi="Book Antiqua"/>
          <w:sz w:val="24"/>
          <w:szCs w:val="24"/>
        </w:rPr>
        <w:t xml:space="preserve">became </w:t>
      </w:r>
      <w:r w:rsidRPr="009F6DCF">
        <w:rPr>
          <w:rFonts w:ascii="Book Antiqua" w:hAnsi="Book Antiqua"/>
          <w:sz w:val="24"/>
          <w:szCs w:val="24"/>
        </w:rPr>
        <w:t>extensive. In this section, writers have to convince readers of claims from writers’ point of view by comparing their findings with previous studies and providing sufficient explanations (Thompson, 2013). Metadiscourse analysis can facilitate “the development of a well-structured message that engages readers and exhibits the writer’s stance toward propositions and the audience of the text” (Alyousef, 2015, p. 1).</w:t>
      </w:r>
    </w:p>
    <w:p w:rsidR="00657B0A" w:rsidRPr="00F86E0A" w:rsidRDefault="00657B0A" w:rsidP="00657B0A">
      <w:pPr>
        <w:pStyle w:val="ListParagraph"/>
        <w:spacing w:after="0" w:line="240" w:lineRule="auto"/>
        <w:ind w:left="0" w:firstLine="720"/>
        <w:jc w:val="both"/>
        <w:rPr>
          <w:rFonts w:ascii="Book Antiqua" w:hAnsi="Book Antiqua"/>
          <w:sz w:val="24"/>
          <w:szCs w:val="24"/>
        </w:rPr>
      </w:pPr>
      <w:r w:rsidRPr="00F86E0A">
        <w:rPr>
          <w:rFonts w:ascii="Book Antiqua" w:hAnsi="Book Antiqua"/>
          <w:sz w:val="24"/>
          <w:szCs w:val="24"/>
        </w:rPr>
        <w:t>Based on the significant role of metadiscourse in academic writing</w:t>
      </w:r>
      <w:r>
        <w:rPr>
          <w:rFonts w:ascii="Book Antiqua" w:hAnsi="Book Antiqua"/>
          <w:sz w:val="24"/>
          <w:szCs w:val="24"/>
        </w:rPr>
        <w:t>, particularly in scientific journals, as presented above</w:t>
      </w:r>
      <w:r w:rsidRPr="00F86E0A">
        <w:rPr>
          <w:rFonts w:ascii="Book Antiqua" w:hAnsi="Book Antiqua"/>
          <w:sz w:val="24"/>
          <w:szCs w:val="24"/>
        </w:rPr>
        <w:t xml:space="preserve">, this paper aims to investigate </w:t>
      </w:r>
      <w:r w:rsidR="00B176D9" w:rsidRPr="00993377">
        <w:rPr>
          <w:rFonts w:ascii="Book Antiqua" w:hAnsi="Book Antiqua"/>
          <w:color w:val="00B050"/>
          <w:sz w:val="24"/>
          <w:szCs w:val="24"/>
        </w:rPr>
        <w:t>the use</w:t>
      </w:r>
      <w:r w:rsidRPr="00F86E0A">
        <w:rPr>
          <w:rFonts w:ascii="Book Antiqua" w:hAnsi="Book Antiqua"/>
          <w:sz w:val="24"/>
          <w:szCs w:val="24"/>
        </w:rPr>
        <w:t xml:space="preserve"> of metadiscourse markers in scientific journal articles. The articles were analyzed using the metadiscourse marker theory proposed by Hyland (2005). The research question was formulated as follows: What </w:t>
      </w:r>
      <w:proofErr w:type="gramStart"/>
      <w:r w:rsidRPr="00F86E0A">
        <w:rPr>
          <w:rFonts w:ascii="Book Antiqua" w:hAnsi="Book Antiqua"/>
          <w:sz w:val="24"/>
          <w:szCs w:val="24"/>
        </w:rPr>
        <w:t>are</w:t>
      </w:r>
      <w:proofErr w:type="gramEnd"/>
      <w:r w:rsidRPr="00F86E0A">
        <w:rPr>
          <w:rFonts w:ascii="Book Antiqua" w:hAnsi="Book Antiqua"/>
          <w:sz w:val="24"/>
          <w:szCs w:val="24"/>
        </w:rPr>
        <w:t xml:space="preserve"> </w:t>
      </w:r>
      <w:r w:rsidRPr="00993377">
        <w:rPr>
          <w:rFonts w:ascii="Book Antiqua" w:hAnsi="Book Antiqua"/>
          <w:color w:val="00B050"/>
          <w:sz w:val="24"/>
          <w:szCs w:val="24"/>
        </w:rPr>
        <w:t>the metadiscourse marker</w:t>
      </w:r>
      <w:r w:rsidR="000014BF" w:rsidRPr="00993377">
        <w:rPr>
          <w:rFonts w:ascii="Book Antiqua" w:hAnsi="Book Antiqua"/>
          <w:color w:val="00B050"/>
          <w:sz w:val="24"/>
          <w:szCs w:val="24"/>
        </w:rPr>
        <w:t xml:space="preserve"> categorie</w:t>
      </w:r>
      <w:r w:rsidRPr="00993377">
        <w:rPr>
          <w:rFonts w:ascii="Book Antiqua" w:hAnsi="Book Antiqua"/>
          <w:color w:val="00B050"/>
          <w:sz w:val="24"/>
          <w:szCs w:val="24"/>
        </w:rPr>
        <w:t xml:space="preserve">s </w:t>
      </w:r>
      <w:r w:rsidRPr="00F86E0A">
        <w:rPr>
          <w:rFonts w:ascii="Book Antiqua" w:hAnsi="Book Antiqua"/>
          <w:sz w:val="24"/>
          <w:szCs w:val="24"/>
        </w:rPr>
        <w:t xml:space="preserve">used in scientific journal articles? The focus was on the results and discussion sections of the scientific articles. </w:t>
      </w:r>
    </w:p>
    <w:p w:rsidR="00657B0A" w:rsidRPr="00F86E0A" w:rsidRDefault="00657B0A" w:rsidP="00657B0A">
      <w:pPr>
        <w:pStyle w:val="ListParagraph"/>
        <w:spacing w:after="0" w:line="240" w:lineRule="auto"/>
        <w:ind w:left="0" w:firstLine="720"/>
        <w:jc w:val="both"/>
        <w:rPr>
          <w:rFonts w:ascii="Book Antiqua" w:hAnsi="Book Antiqua"/>
          <w:color w:val="00B0F0"/>
          <w:sz w:val="24"/>
          <w:szCs w:val="24"/>
        </w:rPr>
      </w:pPr>
    </w:p>
    <w:p w:rsidR="00657B0A" w:rsidRPr="000841F3" w:rsidRDefault="00657B0A" w:rsidP="00657B0A">
      <w:pPr>
        <w:pStyle w:val="Heading1"/>
        <w:spacing w:before="120" w:after="0" w:line="240" w:lineRule="auto"/>
        <w:jc w:val="both"/>
        <w:rPr>
          <w:rFonts w:ascii="Book Antiqua" w:eastAsia="Arial Unicode MS" w:hAnsi="Book Antiqua" w:cs="Arial"/>
          <w:b/>
          <w:color w:val="C00000"/>
          <w:sz w:val="24"/>
          <w:szCs w:val="24"/>
          <w:lang w:val="id-ID"/>
        </w:rPr>
      </w:pPr>
      <w:bookmarkStart w:id="2" w:name="_Toc2"/>
      <w:bookmarkStart w:id="3" w:name="_Toc292564711"/>
      <w:r w:rsidRPr="000841F3">
        <w:rPr>
          <w:rFonts w:ascii="Book Antiqua" w:eastAsia="Arial Unicode MS" w:hAnsi="Book Antiqua" w:cs="Arial"/>
          <w:b/>
          <w:color w:val="C00000"/>
          <w:sz w:val="24"/>
          <w:szCs w:val="24"/>
          <w:lang w:val="id-ID"/>
        </w:rPr>
        <w:t>2.  Method</w:t>
      </w:r>
    </w:p>
    <w:p w:rsidR="00657B0A" w:rsidRPr="00036EC7" w:rsidRDefault="00657B0A" w:rsidP="004C61E4">
      <w:pPr>
        <w:widowControl w:val="0"/>
        <w:autoSpaceDE w:val="0"/>
        <w:autoSpaceDN w:val="0"/>
        <w:adjustRightInd w:val="0"/>
        <w:spacing w:after="0" w:line="240" w:lineRule="auto"/>
        <w:ind w:firstLine="720"/>
        <w:jc w:val="both"/>
        <w:rPr>
          <w:rFonts w:ascii="Book Antiqua" w:hAnsi="Book Antiqua"/>
          <w:color w:val="00B050"/>
          <w:sz w:val="24"/>
          <w:szCs w:val="24"/>
        </w:rPr>
      </w:pPr>
      <w:r w:rsidRPr="004B2D9A">
        <w:rPr>
          <w:rFonts w:ascii="Book Antiqua" w:hAnsi="Book Antiqua"/>
          <w:sz w:val="24"/>
          <w:szCs w:val="24"/>
          <w:lang w:val="id-ID"/>
        </w:rPr>
        <w:t xml:space="preserve">This study was qualitative research since it dealt </w:t>
      </w:r>
      <w:r>
        <w:rPr>
          <w:rFonts w:ascii="Book Antiqua" w:hAnsi="Book Antiqua"/>
          <w:sz w:val="24"/>
          <w:szCs w:val="24"/>
        </w:rPr>
        <w:t xml:space="preserve">mainly </w:t>
      </w:r>
      <w:r w:rsidRPr="004B2D9A">
        <w:rPr>
          <w:rFonts w:ascii="Book Antiqua" w:hAnsi="Book Antiqua"/>
          <w:sz w:val="24"/>
          <w:szCs w:val="24"/>
          <w:lang w:val="id-ID"/>
        </w:rPr>
        <w:t>with description</w:t>
      </w:r>
      <w:r>
        <w:rPr>
          <w:rFonts w:ascii="Book Antiqua" w:hAnsi="Book Antiqua"/>
          <w:sz w:val="24"/>
          <w:szCs w:val="24"/>
        </w:rPr>
        <w:t>s</w:t>
      </w:r>
      <w:r w:rsidRPr="004B2D9A">
        <w:rPr>
          <w:rFonts w:ascii="Book Antiqua" w:hAnsi="Book Antiqua"/>
          <w:sz w:val="24"/>
          <w:szCs w:val="24"/>
          <w:lang w:val="id-ID"/>
        </w:rPr>
        <w:t>, not statistical numbers. Th</w:t>
      </w:r>
      <w:r>
        <w:rPr>
          <w:rFonts w:ascii="Book Antiqua" w:hAnsi="Book Antiqua"/>
          <w:sz w:val="24"/>
          <w:szCs w:val="24"/>
        </w:rPr>
        <w:t>e</w:t>
      </w:r>
      <w:r w:rsidRPr="004B2D9A">
        <w:rPr>
          <w:rFonts w:ascii="Book Antiqua" w:hAnsi="Book Antiqua"/>
          <w:sz w:val="24"/>
          <w:szCs w:val="24"/>
          <w:lang w:val="id-ID"/>
        </w:rPr>
        <w:t xml:space="preserve"> frequenc</w:t>
      </w:r>
      <w:r>
        <w:rPr>
          <w:rFonts w:ascii="Book Antiqua" w:hAnsi="Book Antiqua"/>
          <w:sz w:val="24"/>
          <w:szCs w:val="24"/>
        </w:rPr>
        <w:t>ies</w:t>
      </w:r>
      <w:r w:rsidRPr="004B2D9A">
        <w:rPr>
          <w:rFonts w:ascii="Book Antiqua" w:hAnsi="Book Antiqua"/>
          <w:sz w:val="24"/>
          <w:szCs w:val="24"/>
          <w:lang w:val="id-ID"/>
        </w:rPr>
        <w:t xml:space="preserve"> of occurrence</w:t>
      </w:r>
      <w:r>
        <w:rPr>
          <w:rFonts w:ascii="Book Antiqua" w:hAnsi="Book Antiqua"/>
          <w:sz w:val="24"/>
          <w:szCs w:val="24"/>
        </w:rPr>
        <w:t>s</w:t>
      </w:r>
      <w:r w:rsidRPr="004B2D9A">
        <w:rPr>
          <w:rFonts w:ascii="Book Antiqua" w:hAnsi="Book Antiqua"/>
          <w:sz w:val="24"/>
          <w:szCs w:val="24"/>
          <w:lang w:val="id-ID"/>
        </w:rPr>
        <w:t xml:space="preserve"> w</w:t>
      </w:r>
      <w:r>
        <w:rPr>
          <w:rFonts w:ascii="Book Antiqua" w:hAnsi="Book Antiqua"/>
          <w:sz w:val="24"/>
          <w:szCs w:val="24"/>
        </w:rPr>
        <w:t xml:space="preserve">ere </w:t>
      </w:r>
      <w:r w:rsidRPr="004B2D9A">
        <w:rPr>
          <w:rFonts w:ascii="Book Antiqua" w:hAnsi="Book Antiqua"/>
          <w:sz w:val="24"/>
          <w:szCs w:val="24"/>
          <w:lang w:val="id-ID"/>
        </w:rPr>
        <w:t xml:space="preserve">used </w:t>
      </w:r>
      <w:r>
        <w:rPr>
          <w:rFonts w:ascii="Book Antiqua" w:hAnsi="Book Antiqua"/>
          <w:sz w:val="24"/>
          <w:szCs w:val="24"/>
        </w:rPr>
        <w:t xml:space="preserve">to </w:t>
      </w:r>
      <w:r w:rsidRPr="004B2D9A">
        <w:rPr>
          <w:rFonts w:ascii="Book Antiqua" w:hAnsi="Book Antiqua"/>
          <w:sz w:val="24"/>
          <w:szCs w:val="24"/>
          <w:lang w:val="id-ID"/>
        </w:rPr>
        <w:t xml:space="preserve">support the data </w:t>
      </w:r>
      <w:r>
        <w:rPr>
          <w:rFonts w:ascii="Book Antiqua" w:hAnsi="Book Antiqua"/>
          <w:sz w:val="24"/>
          <w:szCs w:val="24"/>
        </w:rPr>
        <w:t>analysis</w:t>
      </w:r>
      <w:r w:rsidRPr="004B2D9A">
        <w:rPr>
          <w:rFonts w:ascii="Book Antiqua" w:hAnsi="Book Antiqua"/>
          <w:sz w:val="24"/>
          <w:szCs w:val="24"/>
          <w:lang w:val="id-ID"/>
        </w:rPr>
        <w:t xml:space="preserve">. </w:t>
      </w:r>
      <w:r>
        <w:rPr>
          <w:rFonts w:ascii="Book Antiqua" w:hAnsi="Book Antiqua"/>
          <w:sz w:val="24"/>
          <w:szCs w:val="24"/>
        </w:rPr>
        <w:t xml:space="preserve">The researchers used </w:t>
      </w:r>
      <w:r w:rsidRPr="004B2D9A">
        <w:rPr>
          <w:rFonts w:ascii="Book Antiqua" w:hAnsi="Book Antiqua"/>
          <w:sz w:val="24"/>
          <w:szCs w:val="24"/>
          <w:lang w:val="id-ID"/>
        </w:rPr>
        <w:t xml:space="preserve">discourse analysis to analyze metadiscourse markers </w:t>
      </w:r>
      <w:r>
        <w:rPr>
          <w:rFonts w:ascii="Book Antiqua" w:hAnsi="Book Antiqua"/>
          <w:sz w:val="24"/>
          <w:szCs w:val="24"/>
        </w:rPr>
        <w:t xml:space="preserve">identified </w:t>
      </w:r>
      <w:r w:rsidRPr="004B2D9A">
        <w:rPr>
          <w:rFonts w:ascii="Book Antiqua" w:hAnsi="Book Antiqua"/>
          <w:sz w:val="24"/>
          <w:szCs w:val="24"/>
          <w:lang w:val="id-ID"/>
        </w:rPr>
        <w:t xml:space="preserve">in </w:t>
      </w:r>
      <w:r>
        <w:rPr>
          <w:rFonts w:ascii="Book Antiqua" w:hAnsi="Book Antiqua"/>
          <w:sz w:val="24"/>
          <w:szCs w:val="24"/>
        </w:rPr>
        <w:t xml:space="preserve">the scientific </w:t>
      </w:r>
      <w:r w:rsidRPr="004B2D9A">
        <w:rPr>
          <w:rFonts w:ascii="Book Antiqua" w:hAnsi="Book Antiqua"/>
          <w:sz w:val="24"/>
          <w:szCs w:val="24"/>
          <w:lang w:val="id-ID"/>
        </w:rPr>
        <w:t>journal articles. Paltridge (2012</w:t>
      </w:r>
      <w:r>
        <w:rPr>
          <w:rFonts w:ascii="Book Antiqua" w:hAnsi="Book Antiqua"/>
          <w:sz w:val="24"/>
          <w:szCs w:val="24"/>
        </w:rPr>
        <w:t>, p. 1</w:t>
      </w:r>
      <w:r w:rsidRPr="004B2D9A">
        <w:rPr>
          <w:rFonts w:ascii="Book Antiqua" w:hAnsi="Book Antiqua"/>
          <w:sz w:val="24"/>
          <w:szCs w:val="24"/>
          <w:lang w:val="id-ID"/>
        </w:rPr>
        <w:t xml:space="preserve">) </w:t>
      </w:r>
      <w:proofErr w:type="gramStart"/>
      <w:r w:rsidRPr="004B2D9A">
        <w:rPr>
          <w:rFonts w:ascii="Book Antiqua" w:hAnsi="Book Antiqua"/>
          <w:sz w:val="24"/>
          <w:szCs w:val="24"/>
          <w:lang w:val="id-ID"/>
        </w:rPr>
        <w:t>mentions</w:t>
      </w:r>
      <w:proofErr w:type="gramEnd"/>
      <w:r w:rsidRPr="004B2D9A">
        <w:rPr>
          <w:rFonts w:ascii="Book Antiqua" w:hAnsi="Book Antiqua"/>
          <w:sz w:val="24"/>
          <w:szCs w:val="24"/>
          <w:lang w:val="id-ID"/>
        </w:rPr>
        <w:t xml:space="preserve"> that discourse analysis is “an approach to the analysis of language that looks at patterns of language across texts as well as the social and cultural contexts in which the texts occur”. In this study, the researcher</w:t>
      </w:r>
      <w:r>
        <w:rPr>
          <w:rFonts w:ascii="Book Antiqua" w:hAnsi="Book Antiqua"/>
          <w:sz w:val="24"/>
          <w:szCs w:val="24"/>
        </w:rPr>
        <w:t>s</w:t>
      </w:r>
      <w:r w:rsidRPr="004B2D9A">
        <w:rPr>
          <w:rFonts w:ascii="Book Antiqua" w:hAnsi="Book Antiqua"/>
          <w:sz w:val="24"/>
          <w:szCs w:val="24"/>
          <w:lang w:val="id-ID"/>
        </w:rPr>
        <w:t xml:space="preserve"> analyz</w:t>
      </w:r>
      <w:r>
        <w:rPr>
          <w:rFonts w:ascii="Book Antiqua" w:hAnsi="Book Antiqua"/>
          <w:sz w:val="24"/>
          <w:szCs w:val="24"/>
        </w:rPr>
        <w:t>ed</w:t>
      </w:r>
      <w:r w:rsidRPr="004B2D9A">
        <w:rPr>
          <w:rFonts w:ascii="Book Antiqua" w:hAnsi="Book Antiqua"/>
          <w:sz w:val="24"/>
          <w:szCs w:val="24"/>
          <w:lang w:val="id-ID"/>
        </w:rPr>
        <w:t xml:space="preserve"> the results and discussion sections. In addition, the data source of this study was eight </w:t>
      </w:r>
      <w:r w:rsidR="00C762A6">
        <w:rPr>
          <w:rFonts w:ascii="Book Antiqua" w:hAnsi="Book Antiqua"/>
          <w:sz w:val="24"/>
          <w:szCs w:val="24"/>
        </w:rPr>
        <w:t xml:space="preserve">research </w:t>
      </w:r>
      <w:r w:rsidRPr="004B2D9A">
        <w:rPr>
          <w:rFonts w:ascii="Book Antiqua" w:hAnsi="Book Antiqua"/>
          <w:sz w:val="24"/>
          <w:szCs w:val="24"/>
          <w:lang w:val="id-ID"/>
        </w:rPr>
        <w:t>articles</w:t>
      </w:r>
      <w:r>
        <w:rPr>
          <w:rFonts w:ascii="Book Antiqua" w:hAnsi="Book Antiqua"/>
          <w:sz w:val="24"/>
          <w:szCs w:val="24"/>
        </w:rPr>
        <w:t xml:space="preserve"> collected from </w:t>
      </w:r>
      <w:r w:rsidRPr="00D65C60">
        <w:rPr>
          <w:rFonts w:ascii="Book Antiqua" w:hAnsi="Book Antiqua"/>
          <w:i/>
          <w:sz w:val="24"/>
          <w:szCs w:val="24"/>
        </w:rPr>
        <w:t>LLT Journal: A Journal on Language and Language Teaching</w:t>
      </w:r>
      <w:r w:rsidRPr="004B2D9A">
        <w:rPr>
          <w:rFonts w:ascii="Book Antiqua" w:hAnsi="Book Antiqua"/>
          <w:sz w:val="24"/>
          <w:szCs w:val="24"/>
          <w:lang w:val="id-ID"/>
        </w:rPr>
        <w:t xml:space="preserve"> </w:t>
      </w:r>
      <w:r>
        <w:rPr>
          <w:rFonts w:ascii="Book Antiqua" w:hAnsi="Book Antiqua"/>
          <w:sz w:val="24"/>
          <w:szCs w:val="24"/>
        </w:rPr>
        <w:t>(</w:t>
      </w:r>
      <w:r w:rsidRPr="00EA3802">
        <w:rPr>
          <w:rFonts w:ascii="Book Antiqua" w:hAnsi="Book Antiqua"/>
          <w:i/>
          <w:sz w:val="24"/>
          <w:szCs w:val="24"/>
        </w:rPr>
        <w:t>LLT Journal</w:t>
      </w:r>
      <w:r>
        <w:rPr>
          <w:rFonts w:ascii="Book Antiqua" w:hAnsi="Book Antiqua"/>
          <w:sz w:val="24"/>
          <w:szCs w:val="24"/>
        </w:rPr>
        <w:t xml:space="preserve">, henceforth) </w:t>
      </w:r>
      <w:r w:rsidRPr="004B2D9A">
        <w:rPr>
          <w:rFonts w:ascii="Book Antiqua" w:hAnsi="Book Antiqua"/>
          <w:sz w:val="24"/>
          <w:szCs w:val="24"/>
          <w:lang w:val="id-ID"/>
        </w:rPr>
        <w:t xml:space="preserve">published in June 2018 as </w:t>
      </w:r>
      <w:r>
        <w:rPr>
          <w:rFonts w:ascii="Book Antiqua" w:hAnsi="Book Antiqua"/>
          <w:sz w:val="24"/>
          <w:szCs w:val="24"/>
        </w:rPr>
        <w:t xml:space="preserve">a </w:t>
      </w:r>
      <w:r w:rsidRPr="004B2D9A">
        <w:rPr>
          <w:rFonts w:ascii="Book Antiqua" w:hAnsi="Book Antiqua"/>
          <w:sz w:val="24"/>
          <w:szCs w:val="24"/>
          <w:lang w:val="id-ID"/>
        </w:rPr>
        <w:t>special edition</w:t>
      </w:r>
      <w:r w:rsidR="00901971">
        <w:rPr>
          <w:rFonts w:ascii="Book Antiqua" w:hAnsi="Book Antiqua"/>
          <w:sz w:val="24"/>
          <w:szCs w:val="24"/>
        </w:rPr>
        <w:t xml:space="preserve"> </w:t>
      </w:r>
      <w:bookmarkStart w:id="4" w:name="_GoBack"/>
      <w:r w:rsidR="00901971" w:rsidRPr="001E71F3">
        <w:rPr>
          <w:rFonts w:ascii="Book Antiqua" w:hAnsi="Book Antiqua"/>
          <w:sz w:val="24"/>
          <w:szCs w:val="24"/>
        </w:rPr>
        <w:t>(Andang &amp; Bram, 2018; Febriyanti, Inderawati, &amp; Fiftinova, 2018; Hadiyanti &amp; Widya, 2018; Indraswari &amp; Kuswandono, 2018; Kurniasari &amp; Mbato, 2018; Pratiwi &amp; Triprihatmini, 2018; Tanjung, 2018; &amp; Wulandari &amp; Ena, 2018)</w:t>
      </w:r>
      <w:r w:rsidRPr="001E71F3">
        <w:rPr>
          <w:rFonts w:ascii="Book Antiqua" w:hAnsi="Book Antiqua"/>
          <w:sz w:val="24"/>
          <w:szCs w:val="24"/>
          <w:lang w:val="id-ID"/>
        </w:rPr>
        <w:t>.</w:t>
      </w:r>
      <w:r w:rsidRPr="00901971">
        <w:rPr>
          <w:rFonts w:ascii="Book Antiqua" w:hAnsi="Book Antiqua"/>
          <w:color w:val="00B050"/>
          <w:sz w:val="24"/>
          <w:szCs w:val="24"/>
          <w:lang w:val="id-ID"/>
        </w:rPr>
        <w:t xml:space="preserve"> </w:t>
      </w:r>
      <w:bookmarkEnd w:id="4"/>
      <w:r w:rsidRPr="004B2D9A">
        <w:rPr>
          <w:rFonts w:ascii="Book Antiqua" w:hAnsi="Book Antiqua"/>
          <w:sz w:val="24"/>
          <w:szCs w:val="24"/>
          <w:lang w:val="id-ID"/>
        </w:rPr>
        <w:t xml:space="preserve">Originally, ten articles were published in this edition. </w:t>
      </w:r>
      <w:r>
        <w:rPr>
          <w:rFonts w:ascii="Book Antiqua" w:hAnsi="Book Antiqua"/>
          <w:sz w:val="24"/>
          <w:szCs w:val="24"/>
        </w:rPr>
        <w:t>T</w:t>
      </w:r>
      <w:r w:rsidRPr="004B2D9A">
        <w:rPr>
          <w:rFonts w:ascii="Book Antiqua" w:hAnsi="Book Antiqua"/>
          <w:sz w:val="24"/>
          <w:szCs w:val="24"/>
          <w:lang w:val="id-ID"/>
        </w:rPr>
        <w:t>he researcher</w:t>
      </w:r>
      <w:r>
        <w:rPr>
          <w:rFonts w:ascii="Book Antiqua" w:hAnsi="Book Antiqua"/>
          <w:sz w:val="24"/>
          <w:szCs w:val="24"/>
        </w:rPr>
        <w:t xml:space="preserve">s excluded </w:t>
      </w:r>
      <w:r w:rsidRPr="004B2D9A">
        <w:rPr>
          <w:rFonts w:ascii="Book Antiqua" w:hAnsi="Book Antiqua"/>
          <w:sz w:val="24"/>
          <w:szCs w:val="24"/>
          <w:lang w:val="id-ID"/>
        </w:rPr>
        <w:t xml:space="preserve">two articles </w:t>
      </w:r>
      <w:r w:rsidR="00F01058">
        <w:rPr>
          <w:rFonts w:ascii="Book Antiqua" w:hAnsi="Book Antiqua"/>
          <w:sz w:val="24"/>
          <w:szCs w:val="24"/>
        </w:rPr>
        <w:t xml:space="preserve">(the first and the tenth ones) </w:t>
      </w:r>
      <w:r>
        <w:rPr>
          <w:rFonts w:ascii="Book Antiqua" w:hAnsi="Book Antiqua"/>
          <w:sz w:val="24"/>
          <w:szCs w:val="24"/>
        </w:rPr>
        <w:t xml:space="preserve">in the special issue because they had </w:t>
      </w:r>
      <w:r w:rsidRPr="004B2D9A">
        <w:rPr>
          <w:rFonts w:ascii="Book Antiqua" w:hAnsi="Book Antiqua"/>
          <w:sz w:val="24"/>
          <w:szCs w:val="24"/>
          <w:lang w:val="id-ID"/>
        </w:rPr>
        <w:t>no results and discussion sections in the</w:t>
      </w:r>
      <w:r>
        <w:rPr>
          <w:rFonts w:ascii="Book Antiqua" w:hAnsi="Book Antiqua"/>
          <w:sz w:val="24"/>
          <w:szCs w:val="24"/>
        </w:rPr>
        <w:t xml:space="preserve"> two</w:t>
      </w:r>
      <w:r w:rsidRPr="004B2D9A">
        <w:rPr>
          <w:rFonts w:ascii="Book Antiqua" w:hAnsi="Book Antiqua"/>
          <w:sz w:val="24"/>
          <w:szCs w:val="24"/>
          <w:lang w:val="id-ID"/>
        </w:rPr>
        <w:t xml:space="preserve"> articles</w:t>
      </w:r>
      <w:r>
        <w:rPr>
          <w:rFonts w:ascii="Book Antiqua" w:hAnsi="Book Antiqua"/>
          <w:sz w:val="24"/>
          <w:szCs w:val="24"/>
        </w:rPr>
        <w:t xml:space="preserve"> (they were non-research papers)</w:t>
      </w:r>
      <w:r w:rsidRPr="004B2D9A">
        <w:rPr>
          <w:rFonts w:ascii="Book Antiqua" w:hAnsi="Book Antiqua"/>
          <w:sz w:val="24"/>
          <w:szCs w:val="24"/>
          <w:lang w:val="id-ID"/>
        </w:rPr>
        <w:t>.</w:t>
      </w:r>
      <w:r w:rsidR="004C61E4">
        <w:rPr>
          <w:rFonts w:ascii="Book Antiqua" w:hAnsi="Book Antiqua"/>
          <w:sz w:val="24"/>
          <w:szCs w:val="24"/>
        </w:rPr>
        <w:t xml:space="preserve"> </w:t>
      </w:r>
    </w:p>
    <w:p w:rsidR="00657B0A" w:rsidRPr="004B2D9A" w:rsidRDefault="00657B0A" w:rsidP="00657B0A">
      <w:pPr>
        <w:widowControl w:val="0"/>
        <w:autoSpaceDE w:val="0"/>
        <w:autoSpaceDN w:val="0"/>
        <w:adjustRightInd w:val="0"/>
        <w:spacing w:after="0" w:line="240" w:lineRule="auto"/>
        <w:ind w:firstLine="720"/>
        <w:jc w:val="both"/>
        <w:rPr>
          <w:rFonts w:ascii="Book Antiqua" w:hAnsi="Book Antiqua"/>
          <w:sz w:val="24"/>
          <w:szCs w:val="24"/>
          <w:lang w:val="id-ID"/>
        </w:rPr>
      </w:pPr>
      <w:r w:rsidRPr="004B2D9A">
        <w:rPr>
          <w:rFonts w:ascii="Book Antiqua" w:hAnsi="Book Antiqua"/>
          <w:sz w:val="24"/>
          <w:szCs w:val="24"/>
          <w:lang w:val="id-ID"/>
        </w:rPr>
        <w:t>In collecting the data, the researcher</w:t>
      </w:r>
      <w:r>
        <w:rPr>
          <w:rFonts w:ascii="Book Antiqua" w:hAnsi="Book Antiqua"/>
          <w:sz w:val="24"/>
          <w:szCs w:val="24"/>
        </w:rPr>
        <w:t>s</w:t>
      </w:r>
      <w:r w:rsidRPr="004B2D9A">
        <w:rPr>
          <w:rFonts w:ascii="Book Antiqua" w:hAnsi="Book Antiqua"/>
          <w:sz w:val="24"/>
          <w:szCs w:val="24"/>
          <w:lang w:val="id-ID"/>
        </w:rPr>
        <w:t xml:space="preserve"> read the eight articles briefly </w:t>
      </w:r>
      <w:r>
        <w:rPr>
          <w:rFonts w:ascii="Book Antiqua" w:hAnsi="Book Antiqua"/>
          <w:sz w:val="24"/>
          <w:szCs w:val="24"/>
        </w:rPr>
        <w:t xml:space="preserve">first. </w:t>
      </w:r>
      <w:r w:rsidRPr="004B2D9A">
        <w:rPr>
          <w:rFonts w:ascii="Book Antiqua" w:hAnsi="Book Antiqua"/>
          <w:sz w:val="24"/>
          <w:szCs w:val="24"/>
          <w:lang w:val="id-ID"/>
        </w:rPr>
        <w:lastRenderedPageBreak/>
        <w:t>Second, the researcher</w:t>
      </w:r>
      <w:r>
        <w:rPr>
          <w:rFonts w:ascii="Book Antiqua" w:hAnsi="Book Antiqua"/>
          <w:sz w:val="24"/>
          <w:szCs w:val="24"/>
        </w:rPr>
        <w:t>s</w:t>
      </w:r>
      <w:r w:rsidRPr="004B2D9A">
        <w:rPr>
          <w:rFonts w:ascii="Book Antiqua" w:hAnsi="Book Antiqua"/>
          <w:sz w:val="24"/>
          <w:szCs w:val="24"/>
          <w:lang w:val="id-ID"/>
        </w:rPr>
        <w:t xml:space="preserve"> read the articles one by one while collecting the metadiscourse markers focusing on interactive categor</w:t>
      </w:r>
      <w:r>
        <w:rPr>
          <w:rFonts w:ascii="Book Antiqua" w:hAnsi="Book Antiqua"/>
          <w:sz w:val="24"/>
          <w:szCs w:val="24"/>
        </w:rPr>
        <w:t xml:space="preserve">ies, </w:t>
      </w:r>
      <w:r w:rsidRPr="004B2D9A">
        <w:rPr>
          <w:rFonts w:ascii="Book Antiqua" w:hAnsi="Book Antiqua"/>
          <w:sz w:val="24"/>
          <w:szCs w:val="24"/>
          <w:lang w:val="id-ID"/>
        </w:rPr>
        <w:t xml:space="preserve">namely transitions, frame markers, endophoric markers, evidentials, and code glosses. After </w:t>
      </w:r>
      <w:r>
        <w:rPr>
          <w:rFonts w:ascii="Book Antiqua" w:hAnsi="Book Antiqua"/>
          <w:sz w:val="24"/>
          <w:szCs w:val="24"/>
        </w:rPr>
        <w:t xml:space="preserve">completing the </w:t>
      </w:r>
      <w:r w:rsidRPr="004B2D9A">
        <w:rPr>
          <w:rFonts w:ascii="Book Antiqua" w:hAnsi="Book Antiqua"/>
          <w:sz w:val="24"/>
          <w:szCs w:val="24"/>
          <w:lang w:val="id-ID"/>
        </w:rPr>
        <w:t xml:space="preserve"> interactive category, the researcher</w:t>
      </w:r>
      <w:r>
        <w:rPr>
          <w:rFonts w:ascii="Book Antiqua" w:hAnsi="Book Antiqua"/>
          <w:sz w:val="24"/>
          <w:szCs w:val="24"/>
        </w:rPr>
        <w:t>s</w:t>
      </w:r>
      <w:r w:rsidRPr="004B2D9A">
        <w:rPr>
          <w:rFonts w:ascii="Book Antiqua" w:hAnsi="Book Antiqua"/>
          <w:sz w:val="24"/>
          <w:szCs w:val="24"/>
          <w:lang w:val="id-ID"/>
        </w:rPr>
        <w:t xml:space="preserve"> then moved to </w:t>
      </w:r>
      <w:r>
        <w:rPr>
          <w:rFonts w:ascii="Book Antiqua" w:hAnsi="Book Antiqua"/>
          <w:sz w:val="24"/>
          <w:szCs w:val="24"/>
        </w:rPr>
        <w:t xml:space="preserve">the </w:t>
      </w:r>
      <w:r w:rsidRPr="004B2D9A">
        <w:rPr>
          <w:rFonts w:ascii="Book Antiqua" w:hAnsi="Book Antiqua"/>
          <w:sz w:val="24"/>
          <w:szCs w:val="24"/>
          <w:lang w:val="id-ID"/>
        </w:rPr>
        <w:t>interactional category</w:t>
      </w:r>
      <w:r>
        <w:rPr>
          <w:rFonts w:ascii="Book Antiqua" w:hAnsi="Book Antiqua"/>
          <w:sz w:val="24"/>
          <w:szCs w:val="24"/>
        </w:rPr>
        <w:t xml:space="preserve">, </w:t>
      </w:r>
      <w:r w:rsidRPr="004B2D9A">
        <w:rPr>
          <w:rFonts w:ascii="Book Antiqua" w:hAnsi="Book Antiqua"/>
          <w:sz w:val="24"/>
          <w:szCs w:val="24"/>
          <w:lang w:val="id-ID"/>
        </w:rPr>
        <w:t xml:space="preserve">which </w:t>
      </w:r>
      <w:r>
        <w:rPr>
          <w:rFonts w:ascii="Book Antiqua" w:hAnsi="Book Antiqua"/>
          <w:sz w:val="24"/>
          <w:szCs w:val="24"/>
        </w:rPr>
        <w:t xml:space="preserve">consists of </w:t>
      </w:r>
      <w:r w:rsidRPr="004B2D9A">
        <w:rPr>
          <w:rFonts w:ascii="Book Antiqua" w:hAnsi="Book Antiqua"/>
          <w:sz w:val="24"/>
          <w:szCs w:val="24"/>
          <w:lang w:val="id-ID"/>
        </w:rPr>
        <w:t>hedges, boosters, attitude markers, self-mentions, and engagement markers. The researcher</w:t>
      </w:r>
      <w:r>
        <w:rPr>
          <w:rFonts w:ascii="Book Antiqua" w:hAnsi="Book Antiqua"/>
          <w:sz w:val="24"/>
          <w:szCs w:val="24"/>
        </w:rPr>
        <w:t>s</w:t>
      </w:r>
      <w:r w:rsidRPr="004B2D9A">
        <w:rPr>
          <w:rFonts w:ascii="Book Antiqua" w:hAnsi="Book Antiqua"/>
          <w:sz w:val="24"/>
          <w:szCs w:val="24"/>
          <w:lang w:val="id-ID"/>
        </w:rPr>
        <w:t xml:space="preserve"> </w:t>
      </w:r>
      <w:r>
        <w:rPr>
          <w:rFonts w:ascii="Book Antiqua" w:hAnsi="Book Antiqua"/>
          <w:sz w:val="24"/>
          <w:szCs w:val="24"/>
        </w:rPr>
        <w:t xml:space="preserve">rechecked the </w:t>
      </w:r>
      <w:r w:rsidRPr="004B2D9A">
        <w:rPr>
          <w:rFonts w:ascii="Book Antiqua" w:hAnsi="Book Antiqua"/>
          <w:sz w:val="24"/>
          <w:szCs w:val="24"/>
          <w:lang w:val="id-ID"/>
        </w:rPr>
        <w:t>collect</w:t>
      </w:r>
      <w:r>
        <w:rPr>
          <w:rFonts w:ascii="Book Antiqua" w:hAnsi="Book Antiqua"/>
          <w:sz w:val="24"/>
          <w:szCs w:val="24"/>
        </w:rPr>
        <w:t>ed</w:t>
      </w:r>
      <w:r w:rsidRPr="004B2D9A">
        <w:rPr>
          <w:rFonts w:ascii="Book Antiqua" w:hAnsi="Book Antiqua"/>
          <w:sz w:val="24"/>
          <w:szCs w:val="24"/>
          <w:lang w:val="id-ID"/>
        </w:rPr>
        <w:t xml:space="preserve"> data several times to make sure that all of the metadiscouse markers had been documented. Third, the researcher</w:t>
      </w:r>
      <w:r>
        <w:rPr>
          <w:rFonts w:ascii="Book Antiqua" w:hAnsi="Book Antiqua"/>
          <w:sz w:val="24"/>
          <w:szCs w:val="24"/>
        </w:rPr>
        <w:t>s</w:t>
      </w:r>
      <w:r w:rsidRPr="004B2D9A">
        <w:rPr>
          <w:rFonts w:ascii="Book Antiqua" w:hAnsi="Book Antiqua"/>
          <w:sz w:val="24"/>
          <w:szCs w:val="24"/>
          <w:lang w:val="id-ID"/>
        </w:rPr>
        <w:t xml:space="preserve"> made tables consist</w:t>
      </w:r>
      <w:r>
        <w:rPr>
          <w:rFonts w:ascii="Book Antiqua" w:hAnsi="Book Antiqua"/>
          <w:sz w:val="24"/>
          <w:szCs w:val="24"/>
        </w:rPr>
        <w:t xml:space="preserve">ing </w:t>
      </w:r>
      <w:r w:rsidRPr="004B2D9A">
        <w:rPr>
          <w:rFonts w:ascii="Book Antiqua" w:hAnsi="Book Antiqua"/>
          <w:sz w:val="24"/>
          <w:szCs w:val="24"/>
          <w:lang w:val="id-ID"/>
        </w:rPr>
        <w:t xml:space="preserve">of </w:t>
      </w:r>
      <w:r>
        <w:rPr>
          <w:rFonts w:ascii="Book Antiqua" w:hAnsi="Book Antiqua"/>
          <w:sz w:val="24"/>
          <w:szCs w:val="24"/>
        </w:rPr>
        <w:t xml:space="preserve">10 </w:t>
      </w:r>
      <w:r w:rsidRPr="004B2D9A">
        <w:rPr>
          <w:rFonts w:ascii="Book Antiqua" w:hAnsi="Book Antiqua"/>
          <w:sz w:val="24"/>
          <w:szCs w:val="24"/>
          <w:lang w:val="id-ID"/>
        </w:rPr>
        <w:t>metadiscourse marker categories. Fourth, the researcher</w:t>
      </w:r>
      <w:r>
        <w:rPr>
          <w:rFonts w:ascii="Book Antiqua" w:hAnsi="Book Antiqua"/>
          <w:sz w:val="24"/>
          <w:szCs w:val="24"/>
        </w:rPr>
        <w:t>s</w:t>
      </w:r>
      <w:r w:rsidRPr="004B2D9A">
        <w:rPr>
          <w:rFonts w:ascii="Book Antiqua" w:hAnsi="Book Antiqua"/>
          <w:sz w:val="24"/>
          <w:szCs w:val="24"/>
          <w:lang w:val="id-ID"/>
        </w:rPr>
        <w:t xml:space="preserve"> </w:t>
      </w:r>
      <w:r>
        <w:rPr>
          <w:rFonts w:ascii="Book Antiqua" w:hAnsi="Book Antiqua"/>
          <w:sz w:val="24"/>
          <w:szCs w:val="24"/>
        </w:rPr>
        <w:t xml:space="preserve">calculated </w:t>
      </w:r>
      <w:r w:rsidRPr="004B2D9A">
        <w:rPr>
          <w:rFonts w:ascii="Book Antiqua" w:hAnsi="Book Antiqua"/>
          <w:sz w:val="24"/>
          <w:szCs w:val="24"/>
          <w:lang w:val="id-ID"/>
        </w:rPr>
        <w:t>the frequenc</w:t>
      </w:r>
      <w:r>
        <w:rPr>
          <w:rFonts w:ascii="Book Antiqua" w:hAnsi="Book Antiqua"/>
          <w:sz w:val="24"/>
          <w:szCs w:val="24"/>
        </w:rPr>
        <w:t>ies</w:t>
      </w:r>
      <w:r w:rsidRPr="004B2D9A">
        <w:rPr>
          <w:rFonts w:ascii="Book Antiqua" w:hAnsi="Book Antiqua"/>
          <w:sz w:val="24"/>
          <w:szCs w:val="24"/>
          <w:lang w:val="id-ID"/>
        </w:rPr>
        <w:t xml:space="preserve"> of each metadiscourse marker category. </w:t>
      </w:r>
    </w:p>
    <w:p w:rsidR="00657B0A" w:rsidRPr="004B2D9A" w:rsidRDefault="00657B0A" w:rsidP="00657B0A">
      <w:pPr>
        <w:widowControl w:val="0"/>
        <w:autoSpaceDE w:val="0"/>
        <w:autoSpaceDN w:val="0"/>
        <w:adjustRightInd w:val="0"/>
        <w:spacing w:after="0" w:line="240" w:lineRule="auto"/>
        <w:ind w:firstLine="720"/>
        <w:jc w:val="both"/>
        <w:rPr>
          <w:rFonts w:ascii="Book Antiqua" w:hAnsi="Book Antiqua"/>
          <w:sz w:val="24"/>
          <w:szCs w:val="24"/>
          <w:lang w:val="id-ID"/>
        </w:rPr>
      </w:pPr>
      <w:r>
        <w:rPr>
          <w:rFonts w:ascii="Book Antiqua" w:hAnsi="Book Antiqua"/>
          <w:sz w:val="24"/>
          <w:szCs w:val="24"/>
        </w:rPr>
        <w:t>Next</w:t>
      </w:r>
      <w:r w:rsidRPr="004B2D9A">
        <w:rPr>
          <w:rFonts w:ascii="Book Antiqua" w:hAnsi="Book Antiqua"/>
          <w:sz w:val="24"/>
          <w:szCs w:val="24"/>
          <w:lang w:val="id-ID"/>
        </w:rPr>
        <w:t>, the researcher</w:t>
      </w:r>
      <w:r>
        <w:rPr>
          <w:rFonts w:ascii="Book Antiqua" w:hAnsi="Book Antiqua"/>
          <w:sz w:val="24"/>
          <w:szCs w:val="24"/>
        </w:rPr>
        <w:t xml:space="preserve">s took </w:t>
      </w:r>
      <w:r w:rsidRPr="004B2D9A">
        <w:rPr>
          <w:rFonts w:ascii="Book Antiqua" w:hAnsi="Book Antiqua"/>
          <w:sz w:val="24"/>
          <w:szCs w:val="24"/>
          <w:lang w:val="id-ID"/>
        </w:rPr>
        <w:t>some steps in analyzing the data. The first step was preparing the data</w:t>
      </w:r>
      <w:r>
        <w:rPr>
          <w:rFonts w:ascii="Book Antiqua" w:hAnsi="Book Antiqua"/>
          <w:sz w:val="24"/>
          <w:szCs w:val="24"/>
        </w:rPr>
        <w:t xml:space="preserve">, namely </w:t>
      </w:r>
      <w:r w:rsidRPr="004B2D9A">
        <w:rPr>
          <w:rFonts w:ascii="Book Antiqua" w:hAnsi="Book Antiqua"/>
          <w:sz w:val="24"/>
          <w:szCs w:val="24"/>
          <w:lang w:val="id-ID"/>
        </w:rPr>
        <w:t>eight journal articles</w:t>
      </w:r>
      <w:r>
        <w:rPr>
          <w:rFonts w:ascii="Book Antiqua" w:hAnsi="Book Antiqua"/>
          <w:sz w:val="24"/>
          <w:szCs w:val="24"/>
        </w:rPr>
        <w:t xml:space="preserve"> selected from </w:t>
      </w:r>
      <w:r w:rsidRPr="00EA3802">
        <w:rPr>
          <w:rFonts w:ascii="Book Antiqua" w:hAnsi="Book Antiqua"/>
          <w:i/>
          <w:sz w:val="24"/>
          <w:szCs w:val="24"/>
        </w:rPr>
        <w:t>LLT Journal</w:t>
      </w:r>
      <w:r w:rsidRPr="004B2D9A">
        <w:rPr>
          <w:rFonts w:ascii="Book Antiqua" w:hAnsi="Book Antiqua"/>
          <w:sz w:val="24"/>
          <w:szCs w:val="24"/>
          <w:lang w:val="id-ID"/>
        </w:rPr>
        <w:t xml:space="preserve">. The data were metadiscourse markers </w:t>
      </w:r>
      <w:r>
        <w:rPr>
          <w:rFonts w:ascii="Book Antiqua" w:hAnsi="Book Antiqua"/>
          <w:sz w:val="24"/>
          <w:szCs w:val="24"/>
        </w:rPr>
        <w:t xml:space="preserve">collected from </w:t>
      </w:r>
      <w:r w:rsidRPr="004B2D9A">
        <w:rPr>
          <w:rFonts w:ascii="Book Antiqua" w:hAnsi="Book Antiqua"/>
          <w:sz w:val="24"/>
          <w:szCs w:val="24"/>
          <w:lang w:val="id-ID"/>
        </w:rPr>
        <w:t>the articles. The next step was coding all of the data. The researcher</w:t>
      </w:r>
      <w:r>
        <w:rPr>
          <w:rFonts w:ascii="Book Antiqua" w:hAnsi="Book Antiqua"/>
          <w:sz w:val="24"/>
          <w:szCs w:val="24"/>
        </w:rPr>
        <w:t>s</w:t>
      </w:r>
      <w:r w:rsidRPr="004B2D9A">
        <w:rPr>
          <w:rFonts w:ascii="Book Antiqua" w:hAnsi="Book Antiqua"/>
          <w:sz w:val="24"/>
          <w:szCs w:val="24"/>
          <w:lang w:val="id-ID"/>
        </w:rPr>
        <w:t xml:space="preserve"> categorized the metadiscourse markers found in the articles based on the ten metadiscourse marker categories (Hyland, 2005).  Then, the researcher</w:t>
      </w:r>
      <w:r>
        <w:rPr>
          <w:rFonts w:ascii="Book Antiqua" w:hAnsi="Book Antiqua"/>
          <w:sz w:val="24"/>
          <w:szCs w:val="24"/>
        </w:rPr>
        <w:t>s</w:t>
      </w:r>
      <w:r w:rsidRPr="004B2D9A">
        <w:rPr>
          <w:rFonts w:ascii="Book Antiqua" w:hAnsi="Book Antiqua"/>
          <w:sz w:val="24"/>
          <w:szCs w:val="24"/>
          <w:lang w:val="id-ID"/>
        </w:rPr>
        <w:t xml:space="preserve"> provided tables consist</w:t>
      </w:r>
      <w:r>
        <w:rPr>
          <w:rFonts w:ascii="Book Antiqua" w:hAnsi="Book Antiqua"/>
          <w:sz w:val="24"/>
          <w:szCs w:val="24"/>
        </w:rPr>
        <w:t>ing</w:t>
      </w:r>
      <w:r w:rsidRPr="004B2D9A">
        <w:rPr>
          <w:rFonts w:ascii="Book Antiqua" w:hAnsi="Book Antiqua"/>
          <w:sz w:val="24"/>
          <w:szCs w:val="24"/>
          <w:lang w:val="id-ID"/>
        </w:rPr>
        <w:t xml:space="preserve"> of metadiscourse marker categories and the frequency of occurrence of each category. Lastly, the researcher</w:t>
      </w:r>
      <w:r>
        <w:rPr>
          <w:rFonts w:ascii="Book Antiqua" w:hAnsi="Book Antiqua"/>
          <w:sz w:val="24"/>
          <w:szCs w:val="24"/>
        </w:rPr>
        <w:t>d</w:t>
      </w:r>
      <w:r w:rsidRPr="004B2D9A">
        <w:rPr>
          <w:rFonts w:ascii="Book Antiqua" w:hAnsi="Book Antiqua"/>
          <w:sz w:val="24"/>
          <w:szCs w:val="24"/>
          <w:lang w:val="id-ID"/>
        </w:rPr>
        <w:t xml:space="preserve"> discussed the findings by providing the examples of metadiscourse markers found and gave interpretations.</w:t>
      </w:r>
    </w:p>
    <w:p w:rsidR="00657B0A" w:rsidRPr="000841F3" w:rsidRDefault="00657B0A" w:rsidP="00657B0A">
      <w:pPr>
        <w:spacing w:before="120" w:after="0" w:line="240" w:lineRule="auto"/>
        <w:jc w:val="both"/>
        <w:rPr>
          <w:rFonts w:ascii="Book Antiqua" w:hAnsi="Book Antiqua"/>
          <w:sz w:val="24"/>
          <w:szCs w:val="24"/>
          <w:lang w:val="id-ID" w:eastAsia="fi-FI" w:bidi="ar-SA"/>
        </w:rPr>
      </w:pPr>
    </w:p>
    <w:bookmarkEnd w:id="2"/>
    <w:bookmarkEnd w:id="3"/>
    <w:p w:rsidR="00657B0A" w:rsidRPr="008274EE" w:rsidRDefault="00657B0A" w:rsidP="00657B0A">
      <w:pPr>
        <w:pStyle w:val="Heading1"/>
        <w:spacing w:before="0" w:after="0" w:line="240" w:lineRule="auto"/>
        <w:jc w:val="both"/>
        <w:rPr>
          <w:rFonts w:ascii="Book Antiqua" w:hAnsi="Book Antiqua" w:cs="Arial"/>
          <w:b/>
          <w:color w:val="C00000"/>
          <w:sz w:val="24"/>
          <w:szCs w:val="24"/>
        </w:rPr>
      </w:pPr>
      <w:r w:rsidRPr="000841F3">
        <w:rPr>
          <w:rFonts w:ascii="Book Antiqua" w:hAnsi="Book Antiqua" w:cs="Arial"/>
          <w:b/>
          <w:color w:val="C00000"/>
          <w:sz w:val="24"/>
          <w:szCs w:val="24"/>
          <w:lang w:val="id-ID"/>
        </w:rPr>
        <w:t xml:space="preserve">3. </w:t>
      </w:r>
      <w:r>
        <w:rPr>
          <w:rFonts w:ascii="Book Antiqua" w:hAnsi="Book Antiqua" w:cs="Arial"/>
          <w:b/>
          <w:color w:val="C00000"/>
          <w:sz w:val="24"/>
          <w:szCs w:val="24"/>
        </w:rPr>
        <w:t xml:space="preserve"> Findings and Discussion </w:t>
      </w:r>
    </w:p>
    <w:p w:rsidR="00657B0A" w:rsidRDefault="00657B0A" w:rsidP="00657B0A">
      <w:pPr>
        <w:spacing w:after="0" w:line="240" w:lineRule="auto"/>
        <w:ind w:firstLine="720"/>
        <w:jc w:val="both"/>
        <w:rPr>
          <w:rFonts w:ascii="Book Antiqua" w:hAnsi="Book Antiqua"/>
          <w:sz w:val="24"/>
          <w:szCs w:val="24"/>
        </w:rPr>
      </w:pPr>
      <w:r w:rsidRPr="00CE13FE">
        <w:rPr>
          <w:rFonts w:ascii="Book Antiqua" w:hAnsi="Book Antiqua"/>
          <w:sz w:val="24"/>
          <w:szCs w:val="24"/>
        </w:rPr>
        <w:t>From the eight articles</w:t>
      </w:r>
      <w:r>
        <w:rPr>
          <w:rFonts w:ascii="Book Antiqua" w:hAnsi="Book Antiqua"/>
          <w:sz w:val="24"/>
          <w:szCs w:val="24"/>
        </w:rPr>
        <w:t xml:space="preserve"> in </w:t>
      </w:r>
      <w:r w:rsidRPr="00EA3802">
        <w:rPr>
          <w:rFonts w:ascii="Book Antiqua" w:hAnsi="Book Antiqua"/>
          <w:i/>
          <w:sz w:val="24"/>
          <w:szCs w:val="24"/>
        </w:rPr>
        <w:t>LLT Journal</w:t>
      </w:r>
      <w:r w:rsidRPr="00CE13FE">
        <w:rPr>
          <w:rFonts w:ascii="Book Antiqua" w:hAnsi="Book Antiqua"/>
          <w:sz w:val="24"/>
          <w:szCs w:val="24"/>
        </w:rPr>
        <w:t xml:space="preserve">, all categories of metadiscourse markers were </w:t>
      </w:r>
      <w:r>
        <w:rPr>
          <w:rFonts w:ascii="Book Antiqua" w:hAnsi="Book Antiqua"/>
          <w:sz w:val="24"/>
          <w:szCs w:val="24"/>
        </w:rPr>
        <w:t>identified</w:t>
      </w:r>
      <w:r w:rsidRPr="00CE13FE">
        <w:rPr>
          <w:rFonts w:ascii="Book Antiqua" w:hAnsi="Book Antiqua"/>
          <w:sz w:val="24"/>
          <w:szCs w:val="24"/>
        </w:rPr>
        <w:t xml:space="preserve">. The </w:t>
      </w:r>
      <w:r>
        <w:rPr>
          <w:rFonts w:ascii="Book Antiqua" w:hAnsi="Book Antiqua"/>
          <w:sz w:val="24"/>
          <w:szCs w:val="24"/>
        </w:rPr>
        <w:t xml:space="preserve">two main </w:t>
      </w:r>
      <w:r w:rsidRPr="00CE13FE">
        <w:rPr>
          <w:rFonts w:ascii="Book Antiqua" w:hAnsi="Book Antiqua"/>
          <w:sz w:val="24"/>
          <w:szCs w:val="24"/>
        </w:rPr>
        <w:t xml:space="preserve">categories were interactive </w:t>
      </w:r>
      <w:r>
        <w:rPr>
          <w:rFonts w:ascii="Book Antiqua" w:hAnsi="Book Antiqua"/>
          <w:sz w:val="24"/>
          <w:szCs w:val="24"/>
        </w:rPr>
        <w:t>(with sub</w:t>
      </w:r>
      <w:r w:rsidRPr="00CE13FE">
        <w:rPr>
          <w:rFonts w:ascii="Book Antiqua" w:hAnsi="Book Antiqua"/>
          <w:sz w:val="24"/>
          <w:szCs w:val="24"/>
        </w:rPr>
        <w:t>categor</w:t>
      </w:r>
      <w:r>
        <w:rPr>
          <w:rFonts w:ascii="Book Antiqua" w:hAnsi="Book Antiqua"/>
          <w:sz w:val="24"/>
          <w:szCs w:val="24"/>
        </w:rPr>
        <w:t xml:space="preserve">ies, namely </w:t>
      </w:r>
      <w:r w:rsidRPr="00CE13FE">
        <w:rPr>
          <w:rFonts w:ascii="Book Antiqua" w:hAnsi="Book Antiqua"/>
          <w:sz w:val="24"/>
          <w:szCs w:val="24"/>
        </w:rPr>
        <w:t>transitions, frame markers, endophoric markers, evidentials, and code glosses</w:t>
      </w:r>
      <w:r>
        <w:rPr>
          <w:rFonts w:ascii="Book Antiqua" w:hAnsi="Book Antiqua"/>
          <w:sz w:val="24"/>
          <w:szCs w:val="24"/>
        </w:rPr>
        <w:t xml:space="preserve">) and </w:t>
      </w:r>
      <w:r w:rsidRPr="00CE13FE">
        <w:rPr>
          <w:rFonts w:ascii="Book Antiqua" w:hAnsi="Book Antiqua"/>
          <w:sz w:val="24"/>
          <w:szCs w:val="24"/>
        </w:rPr>
        <w:t>interactional</w:t>
      </w:r>
      <w:r>
        <w:rPr>
          <w:rFonts w:ascii="Book Antiqua" w:hAnsi="Book Antiqua"/>
          <w:sz w:val="24"/>
          <w:szCs w:val="24"/>
        </w:rPr>
        <w:t xml:space="preserve"> (with the following subcategories: </w:t>
      </w:r>
      <w:r w:rsidRPr="00CE13FE">
        <w:rPr>
          <w:rFonts w:ascii="Book Antiqua" w:hAnsi="Book Antiqua"/>
          <w:sz w:val="24"/>
          <w:szCs w:val="24"/>
        </w:rPr>
        <w:t>hedges, boosters, attitude markers, self-mentions, and engagement markers</w:t>
      </w:r>
      <w:r>
        <w:rPr>
          <w:rFonts w:ascii="Book Antiqua" w:hAnsi="Book Antiqua"/>
          <w:sz w:val="24"/>
          <w:szCs w:val="24"/>
        </w:rPr>
        <w:t>)</w:t>
      </w:r>
      <w:r w:rsidRPr="00CE13FE">
        <w:rPr>
          <w:rFonts w:ascii="Book Antiqua" w:hAnsi="Book Antiqua"/>
          <w:sz w:val="24"/>
          <w:szCs w:val="24"/>
        </w:rPr>
        <w:t>. The findings were presented in Table 2.</w:t>
      </w:r>
    </w:p>
    <w:p w:rsidR="00657B0A" w:rsidRDefault="00657B0A" w:rsidP="00657B0A">
      <w:pPr>
        <w:spacing w:before="120" w:after="120" w:line="240" w:lineRule="auto"/>
        <w:jc w:val="both"/>
        <w:rPr>
          <w:rFonts w:ascii="Book Antiqua" w:hAnsi="Book Antiqua"/>
          <w:sz w:val="24"/>
          <w:szCs w:val="24"/>
        </w:rPr>
      </w:pPr>
      <w:proofErr w:type="gramStart"/>
      <w:r w:rsidRPr="00572BBE">
        <w:rPr>
          <w:rFonts w:ascii="Book Antiqua" w:hAnsi="Book Antiqua"/>
          <w:b/>
          <w:sz w:val="24"/>
          <w:szCs w:val="24"/>
        </w:rPr>
        <w:t>Table 2.</w:t>
      </w:r>
      <w:proofErr w:type="gramEnd"/>
      <w:r w:rsidRPr="008D2B4B">
        <w:rPr>
          <w:rFonts w:ascii="Book Antiqua" w:hAnsi="Book Antiqua"/>
          <w:sz w:val="24"/>
          <w:szCs w:val="24"/>
        </w:rPr>
        <w:t xml:space="preserve"> The Use of Metadiscourse Markers in Journal Articles</w:t>
      </w:r>
    </w:p>
    <w:tbl>
      <w:tblPr>
        <w:tblStyle w:val="TableGrid"/>
        <w:tblW w:w="9445" w:type="dxa"/>
        <w:tblLook w:val="04A0"/>
      </w:tblPr>
      <w:tblGrid>
        <w:gridCol w:w="4585"/>
        <w:gridCol w:w="4860"/>
      </w:tblGrid>
      <w:tr w:rsidR="00657B0A" w:rsidRPr="000E4CAD" w:rsidTr="00337479">
        <w:tc>
          <w:tcPr>
            <w:tcW w:w="9445" w:type="dxa"/>
            <w:gridSpan w:val="2"/>
            <w:tcBorders>
              <w:left w:val="nil"/>
              <w:bottom w:val="single" w:sz="4" w:space="0" w:color="auto"/>
              <w:right w:val="nil"/>
            </w:tcBorders>
          </w:tcPr>
          <w:p w:rsidR="00657B0A" w:rsidRPr="000E4CAD" w:rsidRDefault="00657B0A" w:rsidP="00337479">
            <w:pPr>
              <w:jc w:val="center"/>
              <w:rPr>
                <w:rFonts w:ascii="Book Antiqua" w:hAnsi="Book Antiqua"/>
                <w:b/>
                <w:sz w:val="24"/>
                <w:szCs w:val="24"/>
              </w:rPr>
            </w:pPr>
            <w:r w:rsidRPr="000E4CAD">
              <w:rPr>
                <w:rFonts w:ascii="Book Antiqua" w:hAnsi="Book Antiqua"/>
                <w:b/>
                <w:sz w:val="24"/>
                <w:szCs w:val="24"/>
              </w:rPr>
              <w:t>Interactive</w:t>
            </w:r>
          </w:p>
        </w:tc>
      </w:tr>
      <w:tr w:rsidR="00657B0A" w:rsidRPr="000E4CAD" w:rsidTr="00337479">
        <w:tc>
          <w:tcPr>
            <w:tcW w:w="4585" w:type="dxa"/>
            <w:tcBorders>
              <w:left w:val="nil"/>
              <w:bottom w:val="nil"/>
              <w:right w:val="nil"/>
            </w:tcBorders>
          </w:tcPr>
          <w:p w:rsidR="00657B0A" w:rsidRPr="000E4CAD" w:rsidRDefault="00657B0A" w:rsidP="00337479">
            <w:pPr>
              <w:rPr>
                <w:rFonts w:ascii="Book Antiqua" w:hAnsi="Book Antiqua"/>
                <w:b/>
                <w:sz w:val="24"/>
                <w:szCs w:val="24"/>
              </w:rPr>
            </w:pPr>
            <w:r w:rsidRPr="000E4CAD">
              <w:rPr>
                <w:rFonts w:ascii="Book Antiqua" w:hAnsi="Book Antiqua"/>
                <w:b/>
                <w:sz w:val="24"/>
                <w:szCs w:val="24"/>
              </w:rPr>
              <w:t>Category</w:t>
            </w:r>
          </w:p>
        </w:tc>
        <w:tc>
          <w:tcPr>
            <w:tcW w:w="4860" w:type="dxa"/>
            <w:tcBorders>
              <w:left w:val="nil"/>
              <w:bottom w:val="nil"/>
              <w:right w:val="nil"/>
            </w:tcBorders>
          </w:tcPr>
          <w:p w:rsidR="00657B0A" w:rsidRPr="000E4CAD" w:rsidRDefault="00657B0A" w:rsidP="00337479">
            <w:pPr>
              <w:rPr>
                <w:rFonts w:ascii="Book Antiqua" w:hAnsi="Book Antiqua"/>
                <w:b/>
                <w:sz w:val="24"/>
                <w:szCs w:val="24"/>
              </w:rPr>
            </w:pPr>
            <w:r w:rsidRPr="000E4CAD">
              <w:rPr>
                <w:rFonts w:ascii="Book Antiqua" w:hAnsi="Book Antiqua"/>
                <w:b/>
                <w:sz w:val="24"/>
                <w:szCs w:val="24"/>
              </w:rPr>
              <w:t>Frequency</w:t>
            </w:r>
          </w:p>
        </w:tc>
      </w:tr>
      <w:tr w:rsidR="00657B0A" w:rsidRPr="000E4CAD" w:rsidTr="00337479">
        <w:tc>
          <w:tcPr>
            <w:tcW w:w="4585"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Transitions</w:t>
            </w:r>
          </w:p>
        </w:tc>
        <w:tc>
          <w:tcPr>
            <w:tcW w:w="4860"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249</w:t>
            </w:r>
          </w:p>
        </w:tc>
      </w:tr>
      <w:tr w:rsidR="00657B0A" w:rsidRPr="000E4CAD" w:rsidTr="00337479">
        <w:tc>
          <w:tcPr>
            <w:tcW w:w="4585"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Frame markers</w:t>
            </w:r>
          </w:p>
        </w:tc>
        <w:tc>
          <w:tcPr>
            <w:tcW w:w="4860"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43</w:t>
            </w:r>
          </w:p>
        </w:tc>
      </w:tr>
      <w:tr w:rsidR="00657B0A" w:rsidRPr="000E4CAD" w:rsidTr="00337479">
        <w:tc>
          <w:tcPr>
            <w:tcW w:w="4585"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Endophoric markers</w:t>
            </w:r>
          </w:p>
        </w:tc>
        <w:tc>
          <w:tcPr>
            <w:tcW w:w="4860"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97</w:t>
            </w:r>
          </w:p>
        </w:tc>
      </w:tr>
      <w:tr w:rsidR="00657B0A" w:rsidRPr="000E4CAD" w:rsidTr="00337479">
        <w:tc>
          <w:tcPr>
            <w:tcW w:w="4585"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Evidentials</w:t>
            </w:r>
          </w:p>
        </w:tc>
        <w:tc>
          <w:tcPr>
            <w:tcW w:w="4860"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99</w:t>
            </w:r>
          </w:p>
        </w:tc>
      </w:tr>
      <w:tr w:rsidR="00657B0A" w:rsidRPr="000E4CAD" w:rsidTr="00337479">
        <w:tc>
          <w:tcPr>
            <w:tcW w:w="4585"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Code glosses</w:t>
            </w:r>
          </w:p>
        </w:tc>
        <w:tc>
          <w:tcPr>
            <w:tcW w:w="4860"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42</w:t>
            </w:r>
          </w:p>
        </w:tc>
      </w:tr>
      <w:tr w:rsidR="00657B0A" w:rsidRPr="000E4CAD" w:rsidTr="00337479">
        <w:trPr>
          <w:trHeight w:val="378"/>
        </w:trPr>
        <w:tc>
          <w:tcPr>
            <w:tcW w:w="4585" w:type="dxa"/>
            <w:tcBorders>
              <w:top w:val="nil"/>
              <w:left w:val="nil"/>
              <w:right w:val="nil"/>
            </w:tcBorders>
          </w:tcPr>
          <w:p w:rsidR="00657B0A" w:rsidRPr="000E4CAD" w:rsidRDefault="00657B0A" w:rsidP="00337479">
            <w:pPr>
              <w:rPr>
                <w:rFonts w:ascii="Book Antiqua" w:hAnsi="Book Antiqua"/>
                <w:b/>
                <w:sz w:val="24"/>
                <w:szCs w:val="24"/>
              </w:rPr>
            </w:pPr>
            <w:r w:rsidRPr="000E4CAD">
              <w:rPr>
                <w:rFonts w:ascii="Book Antiqua" w:hAnsi="Book Antiqua"/>
                <w:b/>
                <w:sz w:val="24"/>
                <w:szCs w:val="24"/>
              </w:rPr>
              <w:t>Total</w:t>
            </w:r>
          </w:p>
        </w:tc>
        <w:tc>
          <w:tcPr>
            <w:tcW w:w="4860" w:type="dxa"/>
            <w:tcBorders>
              <w:top w:val="nil"/>
              <w:left w:val="nil"/>
              <w:right w:val="nil"/>
            </w:tcBorders>
          </w:tcPr>
          <w:p w:rsidR="00657B0A" w:rsidRPr="000E4CAD" w:rsidRDefault="00657B0A" w:rsidP="00337479">
            <w:pPr>
              <w:rPr>
                <w:rFonts w:ascii="Book Antiqua" w:hAnsi="Book Antiqua"/>
                <w:b/>
                <w:sz w:val="24"/>
                <w:szCs w:val="24"/>
              </w:rPr>
            </w:pPr>
            <w:r w:rsidRPr="000E4CAD">
              <w:rPr>
                <w:rFonts w:ascii="Book Antiqua" w:hAnsi="Book Antiqua"/>
                <w:b/>
                <w:sz w:val="24"/>
                <w:szCs w:val="24"/>
              </w:rPr>
              <w:t>529</w:t>
            </w:r>
          </w:p>
        </w:tc>
      </w:tr>
      <w:tr w:rsidR="00657B0A" w:rsidRPr="000E4CAD" w:rsidTr="00337479">
        <w:tc>
          <w:tcPr>
            <w:tcW w:w="9445" w:type="dxa"/>
            <w:gridSpan w:val="2"/>
            <w:tcBorders>
              <w:bottom w:val="single" w:sz="4" w:space="0" w:color="auto"/>
            </w:tcBorders>
            <w:shd w:val="clear" w:color="auto" w:fill="D9D9D9" w:themeFill="background1" w:themeFillShade="D9"/>
          </w:tcPr>
          <w:p w:rsidR="00657B0A" w:rsidRPr="000E4CAD" w:rsidRDefault="00657B0A" w:rsidP="00337479">
            <w:pPr>
              <w:rPr>
                <w:rFonts w:ascii="Book Antiqua" w:hAnsi="Book Antiqua"/>
                <w:sz w:val="24"/>
                <w:szCs w:val="24"/>
              </w:rPr>
            </w:pPr>
          </w:p>
        </w:tc>
      </w:tr>
      <w:tr w:rsidR="00657B0A" w:rsidRPr="000E4CAD" w:rsidTr="00337479">
        <w:tc>
          <w:tcPr>
            <w:tcW w:w="9445" w:type="dxa"/>
            <w:gridSpan w:val="2"/>
            <w:tcBorders>
              <w:left w:val="nil"/>
              <w:right w:val="nil"/>
            </w:tcBorders>
          </w:tcPr>
          <w:p w:rsidR="00657B0A" w:rsidRPr="000E4CAD" w:rsidRDefault="00657B0A" w:rsidP="00337479">
            <w:pPr>
              <w:jc w:val="center"/>
              <w:rPr>
                <w:rFonts w:ascii="Book Antiqua" w:hAnsi="Book Antiqua"/>
                <w:b/>
                <w:sz w:val="24"/>
                <w:szCs w:val="24"/>
              </w:rPr>
            </w:pPr>
            <w:r w:rsidRPr="000E4CAD">
              <w:rPr>
                <w:rFonts w:ascii="Book Antiqua" w:hAnsi="Book Antiqua"/>
                <w:b/>
                <w:sz w:val="24"/>
                <w:szCs w:val="24"/>
              </w:rPr>
              <w:t>Interactional</w:t>
            </w:r>
          </w:p>
        </w:tc>
      </w:tr>
      <w:tr w:rsidR="00657B0A" w:rsidRPr="000E4CAD" w:rsidTr="00337479">
        <w:tc>
          <w:tcPr>
            <w:tcW w:w="4585" w:type="dxa"/>
            <w:tcBorders>
              <w:left w:val="nil"/>
              <w:bottom w:val="nil"/>
              <w:right w:val="nil"/>
            </w:tcBorders>
          </w:tcPr>
          <w:p w:rsidR="00657B0A" w:rsidRPr="000E4CAD" w:rsidRDefault="00657B0A" w:rsidP="00337479">
            <w:pPr>
              <w:rPr>
                <w:rFonts w:ascii="Book Antiqua" w:hAnsi="Book Antiqua"/>
                <w:b/>
                <w:sz w:val="24"/>
                <w:szCs w:val="24"/>
              </w:rPr>
            </w:pPr>
            <w:r w:rsidRPr="000E4CAD">
              <w:rPr>
                <w:rFonts w:ascii="Book Antiqua" w:hAnsi="Book Antiqua"/>
                <w:b/>
                <w:sz w:val="24"/>
                <w:szCs w:val="24"/>
              </w:rPr>
              <w:t>Category</w:t>
            </w:r>
          </w:p>
        </w:tc>
        <w:tc>
          <w:tcPr>
            <w:tcW w:w="4860" w:type="dxa"/>
            <w:tcBorders>
              <w:left w:val="nil"/>
              <w:bottom w:val="nil"/>
              <w:right w:val="nil"/>
            </w:tcBorders>
          </w:tcPr>
          <w:p w:rsidR="00657B0A" w:rsidRPr="000E4CAD" w:rsidRDefault="00657B0A" w:rsidP="00337479">
            <w:pPr>
              <w:rPr>
                <w:rFonts w:ascii="Book Antiqua" w:hAnsi="Book Antiqua"/>
                <w:b/>
                <w:sz w:val="24"/>
                <w:szCs w:val="24"/>
              </w:rPr>
            </w:pPr>
            <w:r w:rsidRPr="000E4CAD">
              <w:rPr>
                <w:rFonts w:ascii="Book Antiqua" w:hAnsi="Book Antiqua"/>
                <w:b/>
                <w:sz w:val="24"/>
                <w:szCs w:val="24"/>
              </w:rPr>
              <w:t>Frequency</w:t>
            </w:r>
          </w:p>
        </w:tc>
      </w:tr>
      <w:tr w:rsidR="00657B0A" w:rsidRPr="000E4CAD" w:rsidTr="00337479">
        <w:tc>
          <w:tcPr>
            <w:tcW w:w="4585"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Hedges</w:t>
            </w:r>
          </w:p>
        </w:tc>
        <w:tc>
          <w:tcPr>
            <w:tcW w:w="4860"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57</w:t>
            </w:r>
          </w:p>
        </w:tc>
      </w:tr>
      <w:tr w:rsidR="00657B0A" w:rsidRPr="000E4CAD" w:rsidTr="00337479">
        <w:tc>
          <w:tcPr>
            <w:tcW w:w="4585"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Boosters</w:t>
            </w:r>
          </w:p>
        </w:tc>
        <w:tc>
          <w:tcPr>
            <w:tcW w:w="4860"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16</w:t>
            </w:r>
          </w:p>
        </w:tc>
      </w:tr>
      <w:tr w:rsidR="00657B0A" w:rsidRPr="000E4CAD" w:rsidTr="00337479">
        <w:tc>
          <w:tcPr>
            <w:tcW w:w="4585"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Attitude markers</w:t>
            </w:r>
          </w:p>
        </w:tc>
        <w:tc>
          <w:tcPr>
            <w:tcW w:w="4860"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44</w:t>
            </w:r>
          </w:p>
        </w:tc>
      </w:tr>
      <w:tr w:rsidR="00657B0A" w:rsidRPr="000E4CAD" w:rsidTr="00337479">
        <w:tc>
          <w:tcPr>
            <w:tcW w:w="4585"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Self-mentions</w:t>
            </w:r>
          </w:p>
        </w:tc>
        <w:tc>
          <w:tcPr>
            <w:tcW w:w="4860"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27</w:t>
            </w:r>
          </w:p>
        </w:tc>
      </w:tr>
      <w:tr w:rsidR="00657B0A" w:rsidRPr="000E4CAD" w:rsidTr="00337479">
        <w:tc>
          <w:tcPr>
            <w:tcW w:w="4585"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Engagement markers</w:t>
            </w:r>
          </w:p>
        </w:tc>
        <w:tc>
          <w:tcPr>
            <w:tcW w:w="4860" w:type="dxa"/>
            <w:tcBorders>
              <w:top w:val="nil"/>
              <w:left w:val="nil"/>
              <w:bottom w:val="nil"/>
              <w:right w:val="nil"/>
            </w:tcBorders>
          </w:tcPr>
          <w:p w:rsidR="00657B0A" w:rsidRPr="000E4CAD" w:rsidRDefault="00657B0A" w:rsidP="00337479">
            <w:pPr>
              <w:rPr>
                <w:rFonts w:ascii="Book Antiqua" w:hAnsi="Book Antiqua"/>
                <w:sz w:val="24"/>
                <w:szCs w:val="24"/>
              </w:rPr>
            </w:pPr>
            <w:r w:rsidRPr="000E4CAD">
              <w:rPr>
                <w:rFonts w:ascii="Book Antiqua" w:hAnsi="Book Antiqua"/>
                <w:sz w:val="24"/>
                <w:szCs w:val="24"/>
              </w:rPr>
              <w:t>35</w:t>
            </w:r>
          </w:p>
        </w:tc>
      </w:tr>
      <w:tr w:rsidR="00657B0A" w:rsidRPr="000E4CAD" w:rsidTr="00337479">
        <w:tc>
          <w:tcPr>
            <w:tcW w:w="4585" w:type="dxa"/>
            <w:tcBorders>
              <w:top w:val="nil"/>
              <w:left w:val="nil"/>
              <w:right w:val="nil"/>
            </w:tcBorders>
          </w:tcPr>
          <w:p w:rsidR="00657B0A" w:rsidRPr="000E4CAD" w:rsidRDefault="00657B0A" w:rsidP="00337479">
            <w:pPr>
              <w:rPr>
                <w:rFonts w:ascii="Book Antiqua" w:hAnsi="Book Antiqua"/>
                <w:b/>
                <w:sz w:val="24"/>
                <w:szCs w:val="24"/>
              </w:rPr>
            </w:pPr>
            <w:r w:rsidRPr="000E4CAD">
              <w:rPr>
                <w:rFonts w:ascii="Book Antiqua" w:hAnsi="Book Antiqua"/>
                <w:b/>
                <w:sz w:val="24"/>
                <w:szCs w:val="24"/>
              </w:rPr>
              <w:t>Total</w:t>
            </w:r>
          </w:p>
        </w:tc>
        <w:tc>
          <w:tcPr>
            <w:tcW w:w="4860" w:type="dxa"/>
            <w:tcBorders>
              <w:top w:val="nil"/>
              <w:left w:val="nil"/>
              <w:right w:val="nil"/>
            </w:tcBorders>
          </w:tcPr>
          <w:p w:rsidR="00657B0A" w:rsidRPr="000E4CAD" w:rsidRDefault="00657B0A" w:rsidP="00337479">
            <w:pPr>
              <w:rPr>
                <w:rFonts w:ascii="Book Antiqua" w:hAnsi="Book Antiqua"/>
                <w:b/>
                <w:sz w:val="24"/>
                <w:szCs w:val="24"/>
              </w:rPr>
            </w:pPr>
            <w:r w:rsidRPr="000E4CAD">
              <w:rPr>
                <w:rFonts w:ascii="Book Antiqua" w:hAnsi="Book Antiqua"/>
                <w:b/>
                <w:sz w:val="24"/>
                <w:szCs w:val="24"/>
              </w:rPr>
              <w:t>179</w:t>
            </w:r>
          </w:p>
        </w:tc>
      </w:tr>
    </w:tbl>
    <w:p w:rsidR="00657B0A" w:rsidRDefault="00657B0A" w:rsidP="00657B0A">
      <w:pPr>
        <w:spacing w:before="120" w:after="120" w:line="240" w:lineRule="auto"/>
        <w:jc w:val="both"/>
        <w:rPr>
          <w:rFonts w:ascii="Book Antiqua" w:hAnsi="Book Antiqua"/>
          <w:sz w:val="24"/>
          <w:szCs w:val="24"/>
        </w:rPr>
      </w:pPr>
    </w:p>
    <w:p w:rsidR="00657B0A" w:rsidRPr="00F92ABE" w:rsidRDefault="00657B0A" w:rsidP="00657B0A">
      <w:pPr>
        <w:spacing w:after="0" w:line="240" w:lineRule="auto"/>
        <w:ind w:firstLine="720"/>
        <w:jc w:val="both"/>
        <w:rPr>
          <w:rFonts w:ascii="Book Antiqua" w:hAnsi="Book Antiqua"/>
          <w:sz w:val="24"/>
          <w:szCs w:val="24"/>
        </w:rPr>
      </w:pPr>
      <w:r w:rsidRPr="00F92ABE">
        <w:rPr>
          <w:rFonts w:ascii="Book Antiqua" w:hAnsi="Book Antiqua"/>
          <w:sz w:val="24"/>
          <w:szCs w:val="24"/>
        </w:rPr>
        <w:t xml:space="preserve">From Table 2, it could be seen that </w:t>
      </w:r>
      <w:r w:rsidRPr="00B16EED">
        <w:rPr>
          <w:rFonts w:ascii="Book Antiqua" w:hAnsi="Book Antiqua"/>
          <w:color w:val="00B050"/>
          <w:sz w:val="24"/>
          <w:szCs w:val="24"/>
        </w:rPr>
        <w:t>the</w:t>
      </w:r>
      <w:r w:rsidR="00F52896" w:rsidRPr="00B16EED">
        <w:rPr>
          <w:rFonts w:ascii="Book Antiqua" w:hAnsi="Book Antiqua"/>
          <w:color w:val="00B050"/>
          <w:sz w:val="24"/>
          <w:szCs w:val="24"/>
        </w:rPr>
        <w:t xml:space="preserve"> article authors of </w:t>
      </w:r>
      <w:r w:rsidR="00F52896" w:rsidRPr="00B16EED">
        <w:rPr>
          <w:rFonts w:ascii="Book Antiqua" w:hAnsi="Book Antiqua"/>
          <w:i/>
          <w:color w:val="00B050"/>
          <w:sz w:val="24"/>
          <w:szCs w:val="24"/>
        </w:rPr>
        <w:t>LLT Journal</w:t>
      </w:r>
      <w:r w:rsidR="00F52896" w:rsidRPr="00B16EED">
        <w:rPr>
          <w:rFonts w:ascii="Book Antiqua" w:hAnsi="Book Antiqua"/>
          <w:color w:val="00B050"/>
          <w:sz w:val="24"/>
          <w:szCs w:val="24"/>
        </w:rPr>
        <w:t>, who were Indonesians</w:t>
      </w:r>
      <w:r w:rsidR="00F52896">
        <w:rPr>
          <w:rFonts w:ascii="Book Antiqua" w:hAnsi="Book Antiqua"/>
          <w:sz w:val="24"/>
          <w:szCs w:val="24"/>
        </w:rPr>
        <w:t xml:space="preserve">, </w:t>
      </w:r>
      <w:r w:rsidRPr="00F92ABE">
        <w:rPr>
          <w:rFonts w:ascii="Book Antiqua" w:hAnsi="Book Antiqua"/>
          <w:sz w:val="24"/>
          <w:szCs w:val="24"/>
        </w:rPr>
        <w:t>used interactive more than interactional metadiscourse markers. The findings of some other studies in metadiscourse also found more interactive than interactional metadiscourse (Attarn, 2014; Mu, Zhang, Ehrich, &amp; Hong, 2015; Wang &amp; Zhang, 2016). In contrast, some other studies found that their writers tended to use interactional metadiscourse rather than the interactive (Aull &amp; Lancaster, 2014; Huh &amp; Lee, 2016; Ho &amp; Li, 2018). There was a big difference between the number of interactive metadiscourse</w:t>
      </w:r>
      <w:r w:rsidR="00D04249">
        <w:rPr>
          <w:rFonts w:ascii="Book Antiqua" w:hAnsi="Book Antiqua"/>
          <w:sz w:val="24"/>
          <w:szCs w:val="24"/>
        </w:rPr>
        <w:t xml:space="preserve"> markers</w:t>
      </w:r>
      <w:r>
        <w:rPr>
          <w:rFonts w:ascii="Book Antiqua" w:hAnsi="Book Antiqua"/>
          <w:sz w:val="24"/>
          <w:szCs w:val="24"/>
        </w:rPr>
        <w:t xml:space="preserve">, namely </w:t>
      </w:r>
      <w:r w:rsidRPr="00F92ABE">
        <w:rPr>
          <w:rFonts w:ascii="Book Antiqua" w:hAnsi="Book Antiqua"/>
          <w:sz w:val="24"/>
          <w:szCs w:val="24"/>
        </w:rPr>
        <w:t>529 resources, and interactional metadiscourse</w:t>
      </w:r>
      <w:r>
        <w:rPr>
          <w:rFonts w:ascii="Book Antiqua" w:hAnsi="Book Antiqua"/>
          <w:sz w:val="24"/>
          <w:szCs w:val="24"/>
        </w:rPr>
        <w:t xml:space="preserve">, namely </w:t>
      </w:r>
      <w:r w:rsidRPr="00F92ABE">
        <w:rPr>
          <w:rFonts w:ascii="Book Antiqua" w:hAnsi="Book Antiqua"/>
          <w:sz w:val="24"/>
          <w:szCs w:val="24"/>
        </w:rPr>
        <w:t>only 179 resources. In detail, transitions were the largest number of markers</w:t>
      </w:r>
      <w:r>
        <w:rPr>
          <w:rFonts w:ascii="Book Antiqua" w:hAnsi="Book Antiqua"/>
          <w:sz w:val="24"/>
          <w:szCs w:val="24"/>
        </w:rPr>
        <w:t xml:space="preserve">, namely </w:t>
      </w:r>
      <w:r w:rsidRPr="00F92ABE">
        <w:rPr>
          <w:rFonts w:ascii="Book Antiqua" w:hAnsi="Book Antiqua"/>
          <w:sz w:val="24"/>
          <w:szCs w:val="24"/>
        </w:rPr>
        <w:t>249 resources. The second largest number of marker was evidentials with 99 resources in total. The third largest metadiscourse marker was endophoric markers</w:t>
      </w:r>
      <w:r>
        <w:rPr>
          <w:rFonts w:ascii="Book Antiqua" w:hAnsi="Book Antiqua"/>
          <w:sz w:val="24"/>
          <w:szCs w:val="24"/>
        </w:rPr>
        <w:t xml:space="preserve">, with </w:t>
      </w:r>
      <w:r w:rsidRPr="00F92ABE">
        <w:rPr>
          <w:rFonts w:ascii="Book Antiqua" w:hAnsi="Book Antiqua"/>
          <w:sz w:val="24"/>
          <w:szCs w:val="24"/>
        </w:rPr>
        <w:t>97 resources. The fourth largest marker was hedges</w:t>
      </w:r>
      <w:r>
        <w:rPr>
          <w:rFonts w:ascii="Book Antiqua" w:hAnsi="Book Antiqua"/>
          <w:sz w:val="24"/>
          <w:szCs w:val="24"/>
        </w:rPr>
        <w:t>,</w:t>
      </w:r>
      <w:r w:rsidRPr="00F92ABE">
        <w:rPr>
          <w:rFonts w:ascii="Book Antiqua" w:hAnsi="Book Antiqua"/>
          <w:sz w:val="24"/>
          <w:szCs w:val="24"/>
        </w:rPr>
        <w:t xml:space="preserve"> with 57 resources in total. The fifth largest which had 44 resources was attitude markers. Frame marker was the sixth largest since it had 43 resources. The seventh largest number of marker was code glosses</w:t>
      </w:r>
      <w:r>
        <w:rPr>
          <w:rFonts w:ascii="Book Antiqua" w:hAnsi="Book Antiqua"/>
          <w:sz w:val="24"/>
          <w:szCs w:val="24"/>
        </w:rPr>
        <w:t>,</w:t>
      </w:r>
      <w:r w:rsidRPr="00F92ABE">
        <w:rPr>
          <w:rFonts w:ascii="Book Antiqua" w:hAnsi="Book Antiqua"/>
          <w:sz w:val="24"/>
          <w:szCs w:val="24"/>
        </w:rPr>
        <w:t xml:space="preserve"> with 42 resources in total. Engagement marker had 35 resources and it became the eighth largest. The last two metadiscourse markers were self-mentions with 27 resources, followed by boosters with 16 resources. </w:t>
      </w:r>
    </w:p>
    <w:p w:rsidR="00657B0A" w:rsidRDefault="00657B0A" w:rsidP="00657B0A">
      <w:pPr>
        <w:spacing w:after="0" w:line="240" w:lineRule="auto"/>
        <w:jc w:val="both"/>
        <w:rPr>
          <w:rFonts w:ascii="Book Antiqua" w:hAnsi="Book Antiqua"/>
          <w:sz w:val="24"/>
          <w:szCs w:val="24"/>
        </w:rPr>
      </w:pPr>
    </w:p>
    <w:p w:rsidR="00657B0A" w:rsidRDefault="00657B0A" w:rsidP="00657B0A">
      <w:pPr>
        <w:pStyle w:val="Heading1"/>
        <w:tabs>
          <w:tab w:val="left" w:pos="360"/>
          <w:tab w:val="left" w:pos="540"/>
        </w:tabs>
        <w:spacing w:before="0" w:after="0" w:line="240" w:lineRule="auto"/>
        <w:jc w:val="both"/>
        <w:rPr>
          <w:rFonts w:ascii="Book Antiqua" w:hAnsi="Book Antiqua" w:cs="Arial"/>
          <w:b/>
          <w:color w:val="C00000"/>
          <w:sz w:val="24"/>
          <w:szCs w:val="24"/>
          <w:lang w:val="id-ID"/>
        </w:rPr>
      </w:pPr>
      <w:r w:rsidRPr="000841F3">
        <w:rPr>
          <w:rFonts w:ascii="Book Antiqua" w:hAnsi="Book Antiqua" w:cs="Arial"/>
          <w:b/>
          <w:color w:val="C00000"/>
          <w:sz w:val="24"/>
          <w:szCs w:val="24"/>
          <w:lang w:val="id-ID"/>
        </w:rPr>
        <w:t xml:space="preserve">3.1.  </w:t>
      </w:r>
      <w:r w:rsidRPr="00602459">
        <w:rPr>
          <w:rFonts w:ascii="Book Antiqua" w:hAnsi="Book Antiqua" w:cs="Arial"/>
          <w:b/>
          <w:color w:val="C00000"/>
          <w:sz w:val="24"/>
          <w:szCs w:val="24"/>
          <w:lang w:val="id-ID"/>
        </w:rPr>
        <w:t xml:space="preserve">Interactive </w:t>
      </w:r>
      <w:r>
        <w:rPr>
          <w:rFonts w:ascii="Book Antiqua" w:hAnsi="Book Antiqua" w:cs="Arial"/>
          <w:b/>
          <w:color w:val="C00000"/>
          <w:sz w:val="24"/>
          <w:szCs w:val="24"/>
        </w:rPr>
        <w:t>m</w:t>
      </w:r>
      <w:r w:rsidRPr="00602459">
        <w:rPr>
          <w:rFonts w:ascii="Book Antiqua" w:hAnsi="Book Antiqua" w:cs="Arial"/>
          <w:b/>
          <w:color w:val="C00000"/>
          <w:sz w:val="24"/>
          <w:szCs w:val="24"/>
          <w:lang w:val="id-ID"/>
        </w:rPr>
        <w:t>arkers</w:t>
      </w:r>
      <w:r w:rsidRPr="000841F3">
        <w:rPr>
          <w:rFonts w:ascii="Book Antiqua" w:hAnsi="Book Antiqua" w:cs="Arial"/>
          <w:b/>
          <w:color w:val="C00000"/>
          <w:sz w:val="24"/>
          <w:szCs w:val="24"/>
          <w:lang w:val="id-ID"/>
        </w:rPr>
        <w:t xml:space="preserve"> </w:t>
      </w:r>
    </w:p>
    <w:p w:rsidR="00657B0A" w:rsidRDefault="00657B0A" w:rsidP="00657B0A">
      <w:pPr>
        <w:spacing w:after="0" w:line="240" w:lineRule="auto"/>
        <w:ind w:firstLine="720"/>
        <w:jc w:val="both"/>
        <w:rPr>
          <w:rFonts w:ascii="Book Antiqua" w:hAnsi="Book Antiqua" w:cs="Arial"/>
          <w:sz w:val="24"/>
          <w:szCs w:val="24"/>
          <w:lang w:val="en-GB"/>
        </w:rPr>
      </w:pPr>
      <w:r w:rsidRPr="00602459">
        <w:rPr>
          <w:rFonts w:ascii="Book Antiqua" w:hAnsi="Book Antiqua" w:cs="Arial"/>
          <w:sz w:val="24"/>
          <w:szCs w:val="24"/>
          <w:lang w:val="en-GB"/>
        </w:rPr>
        <w:t xml:space="preserve">Based on the analysis, the writers </w:t>
      </w:r>
      <w:r>
        <w:rPr>
          <w:rFonts w:ascii="Book Antiqua" w:hAnsi="Book Antiqua" w:cs="Arial"/>
          <w:sz w:val="24"/>
          <w:szCs w:val="24"/>
          <w:lang w:val="en-GB"/>
        </w:rPr>
        <w:t xml:space="preserve">in </w:t>
      </w:r>
      <w:r w:rsidRPr="005800DA">
        <w:rPr>
          <w:rFonts w:ascii="Book Antiqua" w:hAnsi="Book Antiqua" w:cs="Arial"/>
          <w:i/>
          <w:sz w:val="24"/>
          <w:szCs w:val="24"/>
          <w:lang w:val="en-GB"/>
        </w:rPr>
        <w:t>LLT Journal</w:t>
      </w:r>
      <w:r>
        <w:rPr>
          <w:rFonts w:ascii="Book Antiqua" w:hAnsi="Book Antiqua" w:cs="Arial"/>
          <w:sz w:val="24"/>
          <w:szCs w:val="24"/>
          <w:lang w:val="en-GB"/>
        </w:rPr>
        <w:t xml:space="preserve"> </w:t>
      </w:r>
      <w:r w:rsidRPr="00602459">
        <w:rPr>
          <w:rFonts w:ascii="Book Antiqua" w:hAnsi="Book Antiqua" w:cs="Arial"/>
          <w:sz w:val="24"/>
          <w:szCs w:val="24"/>
          <w:lang w:val="en-GB"/>
        </w:rPr>
        <w:t xml:space="preserve">used more interactive rather than interactional </w:t>
      </w:r>
      <w:r w:rsidR="00D15D25">
        <w:rPr>
          <w:rFonts w:ascii="Book Antiqua" w:hAnsi="Book Antiqua" w:cs="Arial"/>
          <w:sz w:val="24"/>
          <w:szCs w:val="24"/>
          <w:lang w:val="en-GB"/>
        </w:rPr>
        <w:t xml:space="preserve">markers </w:t>
      </w:r>
      <w:r w:rsidRPr="00602459">
        <w:rPr>
          <w:rFonts w:ascii="Book Antiqua" w:hAnsi="Book Antiqua" w:cs="Arial"/>
          <w:sz w:val="24"/>
          <w:szCs w:val="24"/>
          <w:lang w:val="en-GB"/>
        </w:rPr>
        <w:t>in their articles. Hyland and Tse (2004</w:t>
      </w:r>
      <w:r>
        <w:rPr>
          <w:rFonts w:ascii="Book Antiqua" w:hAnsi="Book Antiqua" w:cs="Arial"/>
          <w:sz w:val="24"/>
          <w:szCs w:val="24"/>
          <w:lang w:val="en-GB"/>
        </w:rPr>
        <w:t>, p. 168</w:t>
      </w:r>
      <w:r w:rsidRPr="00602459">
        <w:rPr>
          <w:rFonts w:ascii="Book Antiqua" w:hAnsi="Book Antiqua" w:cs="Arial"/>
          <w:sz w:val="24"/>
          <w:szCs w:val="24"/>
          <w:lang w:val="en-GB"/>
        </w:rPr>
        <w:t xml:space="preserve">) explain that “interactive resources are concerned with ways of organizing discourse, rather than experience, to anticipate readers’ knowledge and reflect the writer’s assessment of what needs to be made explicit to constrain and guide what can be recovered from the text”. By using interactive metadiscourse, the writers tried to organize their articles so that the readers could easily follow the ideas. It made the articles more understandable. The findings showed that all of interactive metadiscourse categories were </w:t>
      </w:r>
      <w:r>
        <w:rPr>
          <w:rFonts w:ascii="Book Antiqua" w:hAnsi="Book Antiqua" w:cs="Arial"/>
          <w:sz w:val="24"/>
          <w:szCs w:val="24"/>
          <w:lang w:val="en-GB"/>
        </w:rPr>
        <w:t xml:space="preserve">used </w:t>
      </w:r>
      <w:r w:rsidRPr="00602459">
        <w:rPr>
          <w:rFonts w:ascii="Book Antiqua" w:hAnsi="Book Antiqua" w:cs="Arial"/>
          <w:sz w:val="24"/>
          <w:szCs w:val="24"/>
          <w:lang w:val="en-GB"/>
        </w:rPr>
        <w:t>in the eight articles</w:t>
      </w:r>
      <w:r>
        <w:rPr>
          <w:rFonts w:ascii="Book Antiqua" w:hAnsi="Book Antiqua" w:cs="Arial"/>
          <w:sz w:val="24"/>
          <w:szCs w:val="24"/>
          <w:lang w:val="en-GB"/>
        </w:rPr>
        <w:t xml:space="preserve"> in </w:t>
      </w:r>
      <w:r w:rsidRPr="005800DA">
        <w:rPr>
          <w:rFonts w:ascii="Book Antiqua" w:hAnsi="Book Antiqua" w:cs="Arial"/>
          <w:i/>
          <w:sz w:val="24"/>
          <w:szCs w:val="24"/>
          <w:lang w:val="en-GB"/>
        </w:rPr>
        <w:t>LLT Journal</w:t>
      </w:r>
      <w:r w:rsidRPr="00602459">
        <w:rPr>
          <w:rFonts w:ascii="Book Antiqua" w:hAnsi="Book Antiqua" w:cs="Arial"/>
          <w:sz w:val="24"/>
          <w:szCs w:val="24"/>
          <w:lang w:val="en-GB"/>
        </w:rPr>
        <w:t>. The categories were transitions, frame markers, endophoric markers, evidentials, and code glosses. The following sections were the further explanations of the findings of this study.</w:t>
      </w:r>
    </w:p>
    <w:p w:rsidR="00657B0A" w:rsidRPr="00602459" w:rsidRDefault="00657B0A" w:rsidP="00657B0A">
      <w:pPr>
        <w:spacing w:after="0" w:line="240" w:lineRule="auto"/>
        <w:jc w:val="both"/>
        <w:rPr>
          <w:rFonts w:ascii="Book Antiqua" w:hAnsi="Book Antiqua" w:cs="Arial"/>
          <w:sz w:val="24"/>
          <w:szCs w:val="24"/>
          <w:lang w:val="en-GB"/>
        </w:rPr>
      </w:pPr>
    </w:p>
    <w:p w:rsidR="00657B0A" w:rsidRPr="007118B6" w:rsidRDefault="00657B0A" w:rsidP="00657B0A">
      <w:pPr>
        <w:tabs>
          <w:tab w:val="left" w:pos="360"/>
        </w:tabs>
        <w:spacing w:after="0" w:line="240" w:lineRule="auto"/>
        <w:jc w:val="both"/>
        <w:rPr>
          <w:rFonts w:ascii="Book Antiqua" w:hAnsi="Book Antiqua" w:cs="Arial"/>
          <w:b/>
          <w:sz w:val="24"/>
          <w:szCs w:val="24"/>
          <w:lang w:val="en-GB"/>
        </w:rPr>
      </w:pPr>
      <w:r w:rsidRPr="007118B6">
        <w:rPr>
          <w:rFonts w:ascii="Book Antiqua" w:hAnsi="Book Antiqua" w:cs="Arial"/>
          <w:b/>
          <w:sz w:val="24"/>
          <w:szCs w:val="24"/>
          <w:lang w:val="en-GB"/>
        </w:rPr>
        <w:t>a.</w:t>
      </w:r>
      <w:r w:rsidRPr="007118B6">
        <w:rPr>
          <w:rFonts w:ascii="Book Antiqua" w:hAnsi="Book Antiqua" w:cs="Arial"/>
          <w:b/>
          <w:sz w:val="24"/>
          <w:szCs w:val="24"/>
          <w:lang w:val="en-GB"/>
        </w:rPr>
        <w:tab/>
        <w:t>Transitions</w:t>
      </w:r>
    </w:p>
    <w:p w:rsidR="00657B0A" w:rsidRPr="000E4CAD" w:rsidRDefault="00657B0A" w:rsidP="00657B0A">
      <w:pPr>
        <w:pStyle w:val="ListParagraph"/>
        <w:spacing w:after="0" w:line="240" w:lineRule="auto"/>
        <w:ind w:left="0" w:firstLine="720"/>
        <w:jc w:val="both"/>
        <w:rPr>
          <w:rFonts w:ascii="Book Antiqua" w:hAnsi="Book Antiqua"/>
          <w:sz w:val="24"/>
          <w:szCs w:val="24"/>
        </w:rPr>
      </w:pPr>
      <w:r w:rsidRPr="000E4CAD">
        <w:rPr>
          <w:rFonts w:ascii="Book Antiqua" w:hAnsi="Book Antiqua"/>
          <w:sz w:val="24"/>
          <w:szCs w:val="24"/>
        </w:rPr>
        <w:t>Transitions are when the writers show textual unity by using logical links between ideas (Huh &amp; Lee, 2016). Hyland (2005) points out that transitions markers consist of addition, comparison, and consequence. The addition</w:t>
      </w:r>
      <w:r>
        <w:rPr>
          <w:rFonts w:ascii="Book Antiqua" w:hAnsi="Book Antiqua"/>
          <w:sz w:val="24"/>
          <w:szCs w:val="24"/>
        </w:rPr>
        <w:t>,</w:t>
      </w:r>
      <w:r w:rsidRPr="000E4CAD">
        <w:rPr>
          <w:rFonts w:ascii="Book Antiqua" w:hAnsi="Book Antiqua"/>
          <w:sz w:val="24"/>
          <w:szCs w:val="24"/>
        </w:rPr>
        <w:t xml:space="preserve"> such as </w:t>
      </w:r>
      <w:r w:rsidRPr="000E4CAD">
        <w:rPr>
          <w:rFonts w:ascii="Book Antiqua" w:hAnsi="Book Antiqua"/>
          <w:i/>
          <w:sz w:val="24"/>
          <w:szCs w:val="24"/>
        </w:rPr>
        <w:t xml:space="preserve">moreover, in addition, and </w:t>
      </w:r>
      <w:r w:rsidRPr="000E4CAD">
        <w:rPr>
          <w:rFonts w:ascii="Book Antiqua" w:hAnsi="Book Antiqua"/>
          <w:sz w:val="24"/>
          <w:szCs w:val="24"/>
        </w:rPr>
        <w:t xml:space="preserve">are used for adding arguments or activities (Hyland, 2005). The comparison including </w:t>
      </w:r>
      <w:r w:rsidRPr="000E4CAD">
        <w:rPr>
          <w:rFonts w:ascii="Book Antiqua" w:hAnsi="Book Antiqua"/>
          <w:i/>
          <w:sz w:val="24"/>
          <w:szCs w:val="24"/>
        </w:rPr>
        <w:t>in contrast</w:t>
      </w:r>
      <w:r w:rsidRPr="000E4CAD">
        <w:rPr>
          <w:rFonts w:ascii="Book Antiqua" w:hAnsi="Book Antiqua"/>
          <w:sz w:val="24"/>
          <w:szCs w:val="24"/>
        </w:rPr>
        <w:t>,</w:t>
      </w:r>
      <w:r w:rsidRPr="000E4CAD">
        <w:rPr>
          <w:rFonts w:ascii="Book Antiqua" w:hAnsi="Book Antiqua"/>
          <w:i/>
          <w:sz w:val="24"/>
          <w:szCs w:val="24"/>
        </w:rPr>
        <w:t xml:space="preserve"> on the other hand</w:t>
      </w:r>
      <w:r w:rsidRPr="000E4CAD">
        <w:rPr>
          <w:rFonts w:ascii="Book Antiqua" w:hAnsi="Book Antiqua"/>
          <w:sz w:val="24"/>
          <w:szCs w:val="24"/>
        </w:rPr>
        <w:t>,</w:t>
      </w:r>
      <w:r w:rsidRPr="000E4CAD">
        <w:rPr>
          <w:rFonts w:ascii="Book Antiqua" w:hAnsi="Book Antiqua"/>
          <w:i/>
          <w:sz w:val="24"/>
          <w:szCs w:val="24"/>
        </w:rPr>
        <w:t xml:space="preserve"> meanwhile</w:t>
      </w:r>
      <w:r w:rsidRPr="000E4CAD">
        <w:rPr>
          <w:rFonts w:ascii="Book Antiqua" w:hAnsi="Book Antiqua"/>
          <w:sz w:val="24"/>
          <w:szCs w:val="24"/>
        </w:rPr>
        <w:t xml:space="preserve"> are for comparing and contrasting events, things, qualities, arguments, and evidence (Hyland, 2005). The consequence, for instance, </w:t>
      </w:r>
      <w:r w:rsidRPr="000E4CAD">
        <w:rPr>
          <w:rFonts w:ascii="Book Antiqua" w:hAnsi="Book Antiqua"/>
          <w:i/>
          <w:sz w:val="24"/>
          <w:szCs w:val="24"/>
        </w:rPr>
        <w:t>as a result</w:t>
      </w:r>
      <w:r w:rsidRPr="000E4CAD">
        <w:rPr>
          <w:rFonts w:ascii="Book Antiqua" w:hAnsi="Book Antiqua"/>
          <w:sz w:val="24"/>
          <w:szCs w:val="24"/>
        </w:rPr>
        <w:t>,</w:t>
      </w:r>
      <w:r w:rsidRPr="000E4CAD">
        <w:rPr>
          <w:rFonts w:ascii="Book Antiqua" w:hAnsi="Book Antiqua"/>
          <w:i/>
          <w:sz w:val="24"/>
          <w:szCs w:val="24"/>
        </w:rPr>
        <w:t xml:space="preserve"> therefore</w:t>
      </w:r>
      <w:r w:rsidRPr="000E4CAD">
        <w:rPr>
          <w:rFonts w:ascii="Book Antiqua" w:hAnsi="Book Antiqua"/>
          <w:sz w:val="24"/>
          <w:szCs w:val="24"/>
        </w:rPr>
        <w:t>,</w:t>
      </w:r>
      <w:r w:rsidRPr="000E4CAD">
        <w:rPr>
          <w:rFonts w:ascii="Book Antiqua" w:hAnsi="Book Antiqua"/>
          <w:i/>
          <w:sz w:val="24"/>
          <w:szCs w:val="24"/>
        </w:rPr>
        <w:t xml:space="preserve"> consequently </w:t>
      </w:r>
      <w:r w:rsidRPr="000E4CAD">
        <w:rPr>
          <w:rFonts w:ascii="Book Antiqua" w:hAnsi="Book Antiqua"/>
          <w:sz w:val="24"/>
          <w:szCs w:val="24"/>
        </w:rPr>
        <w:t>are used for explaining why and how something happen</w:t>
      </w:r>
      <w:r>
        <w:rPr>
          <w:rFonts w:ascii="Book Antiqua" w:hAnsi="Book Antiqua"/>
          <w:sz w:val="24"/>
          <w:szCs w:val="24"/>
        </w:rPr>
        <w:t>s</w:t>
      </w:r>
      <w:r w:rsidRPr="000E4CAD">
        <w:rPr>
          <w:rFonts w:ascii="Book Antiqua" w:hAnsi="Book Antiqua"/>
          <w:sz w:val="24"/>
          <w:szCs w:val="24"/>
        </w:rPr>
        <w:t>, and drawing conclusions or countering arguments (Hyland, 2005). Similar to several studies (Li &amp; Wharton, 2012; Mirshamsi &amp; Allami, 2013; Lee &amp; Casal, 2014; Alyousef, 2015; Rezaie &amp; Lashkarian, 2015; Huh &amp; Lee, 2016) transitions w</w:t>
      </w:r>
      <w:r>
        <w:rPr>
          <w:rFonts w:ascii="Book Antiqua" w:hAnsi="Book Antiqua"/>
          <w:sz w:val="24"/>
          <w:szCs w:val="24"/>
        </w:rPr>
        <w:t xml:space="preserve">ere </w:t>
      </w:r>
      <w:r w:rsidRPr="000E4CAD">
        <w:rPr>
          <w:rFonts w:ascii="Book Antiqua" w:hAnsi="Book Antiqua"/>
          <w:sz w:val="24"/>
          <w:szCs w:val="24"/>
        </w:rPr>
        <w:t xml:space="preserve">the most frequent occurrence in the articles, specifically </w:t>
      </w:r>
      <w:r>
        <w:rPr>
          <w:rFonts w:ascii="Book Antiqua" w:hAnsi="Book Antiqua"/>
          <w:sz w:val="24"/>
          <w:szCs w:val="24"/>
        </w:rPr>
        <w:lastRenderedPageBreak/>
        <w:t xml:space="preserve">the </w:t>
      </w:r>
      <w:r w:rsidRPr="000E4CAD">
        <w:rPr>
          <w:rFonts w:ascii="Book Antiqua" w:hAnsi="Book Antiqua"/>
          <w:sz w:val="24"/>
          <w:szCs w:val="24"/>
        </w:rPr>
        <w:t xml:space="preserve">interactive metadiscourse markers. Here </w:t>
      </w:r>
      <w:r>
        <w:rPr>
          <w:rFonts w:ascii="Book Antiqua" w:hAnsi="Book Antiqua"/>
          <w:sz w:val="24"/>
          <w:szCs w:val="24"/>
        </w:rPr>
        <w:t xml:space="preserve">are </w:t>
      </w:r>
      <w:r w:rsidRPr="000E4CAD">
        <w:rPr>
          <w:rFonts w:ascii="Book Antiqua" w:hAnsi="Book Antiqua"/>
          <w:sz w:val="24"/>
          <w:szCs w:val="24"/>
        </w:rPr>
        <w:t xml:space="preserve">the examples of transition markers used by the </w:t>
      </w:r>
      <w:r>
        <w:rPr>
          <w:rFonts w:ascii="Book Antiqua" w:hAnsi="Book Antiqua"/>
          <w:sz w:val="24"/>
          <w:szCs w:val="24"/>
        </w:rPr>
        <w:t xml:space="preserve">paper </w:t>
      </w:r>
      <w:r w:rsidRPr="000E4CAD">
        <w:rPr>
          <w:rFonts w:ascii="Book Antiqua" w:hAnsi="Book Antiqua"/>
          <w:sz w:val="24"/>
          <w:szCs w:val="24"/>
        </w:rPr>
        <w:t>writers in the articles.</w:t>
      </w:r>
    </w:p>
    <w:p w:rsidR="00657B0A" w:rsidRPr="000E4CAD" w:rsidRDefault="00657B0A" w:rsidP="00657B0A">
      <w:pPr>
        <w:pStyle w:val="ListParagraph"/>
        <w:spacing w:after="0" w:line="240" w:lineRule="auto"/>
        <w:ind w:left="0"/>
        <w:jc w:val="both"/>
        <w:rPr>
          <w:rFonts w:ascii="Book Antiqua" w:hAnsi="Book Antiqua"/>
          <w:sz w:val="24"/>
          <w:szCs w:val="24"/>
        </w:rPr>
      </w:pPr>
    </w:p>
    <w:p w:rsidR="00657B0A" w:rsidRPr="000E4CAD" w:rsidRDefault="00657B0A" w:rsidP="00657B0A">
      <w:pPr>
        <w:pStyle w:val="ListParagraph"/>
        <w:numPr>
          <w:ilvl w:val="0"/>
          <w:numId w:val="17"/>
        </w:numPr>
        <w:spacing w:after="0" w:line="240" w:lineRule="auto"/>
        <w:jc w:val="both"/>
        <w:rPr>
          <w:rFonts w:ascii="Book Antiqua" w:hAnsi="Book Antiqua"/>
          <w:sz w:val="24"/>
          <w:szCs w:val="24"/>
        </w:rPr>
      </w:pPr>
      <w:r>
        <w:rPr>
          <w:rFonts w:ascii="Book Antiqua" w:hAnsi="Book Antiqua"/>
          <w:sz w:val="24"/>
          <w:szCs w:val="24"/>
        </w:rPr>
        <w:t>“</w:t>
      </w:r>
      <w:r w:rsidRPr="000E4CAD">
        <w:rPr>
          <w:rFonts w:ascii="Book Antiqua" w:hAnsi="Book Antiqua"/>
          <w:sz w:val="24"/>
          <w:szCs w:val="24"/>
        </w:rPr>
        <w:t xml:space="preserve">This section discusses the language attitudes based on the university origin of the participants. The participants’ origins were from five universities (two public, three private) in Yogyakarta. </w:t>
      </w:r>
      <w:r w:rsidRPr="000E4CAD">
        <w:rPr>
          <w:rFonts w:ascii="Book Antiqua" w:hAnsi="Book Antiqua"/>
          <w:b/>
          <w:sz w:val="24"/>
          <w:szCs w:val="24"/>
        </w:rPr>
        <w:t>Furthermore</w:t>
      </w:r>
      <w:r w:rsidRPr="000E4CAD">
        <w:rPr>
          <w:rFonts w:ascii="Book Antiqua" w:hAnsi="Book Antiqua"/>
          <w:sz w:val="24"/>
          <w:szCs w:val="24"/>
        </w:rPr>
        <w:t>, based on the 23 items about language attitude, there were five (5) statements which gain influential high ratings</w:t>
      </w:r>
      <w:r>
        <w:rPr>
          <w:rFonts w:ascii="Book Antiqua" w:hAnsi="Book Antiqua"/>
          <w:sz w:val="24"/>
          <w:szCs w:val="24"/>
        </w:rPr>
        <w:t>”</w:t>
      </w:r>
      <w:r w:rsidRPr="000E4CAD">
        <w:rPr>
          <w:rFonts w:ascii="Book Antiqua" w:hAnsi="Book Antiqua"/>
          <w:sz w:val="24"/>
          <w:szCs w:val="24"/>
        </w:rPr>
        <w:t>.</w:t>
      </w:r>
    </w:p>
    <w:p w:rsidR="00657B0A" w:rsidRPr="000E4CAD" w:rsidRDefault="00657B0A" w:rsidP="00657B0A">
      <w:pPr>
        <w:pStyle w:val="ListParagraph"/>
        <w:spacing w:after="0" w:line="240" w:lineRule="auto"/>
        <w:ind w:left="1080"/>
        <w:jc w:val="both"/>
        <w:rPr>
          <w:rFonts w:ascii="Book Antiqua" w:hAnsi="Book Antiqua"/>
          <w:sz w:val="24"/>
          <w:szCs w:val="24"/>
        </w:rPr>
      </w:pPr>
    </w:p>
    <w:p w:rsidR="00657B0A" w:rsidRPr="000E4CAD" w:rsidRDefault="00657B0A" w:rsidP="00657B0A">
      <w:pPr>
        <w:pStyle w:val="ListParagraph"/>
        <w:numPr>
          <w:ilvl w:val="0"/>
          <w:numId w:val="17"/>
        </w:numPr>
        <w:spacing w:after="0" w:line="240" w:lineRule="auto"/>
        <w:jc w:val="both"/>
        <w:rPr>
          <w:rFonts w:ascii="Book Antiqua" w:hAnsi="Book Antiqua"/>
          <w:sz w:val="24"/>
          <w:szCs w:val="24"/>
        </w:rPr>
      </w:pPr>
      <w:r w:rsidRPr="000E4CAD">
        <w:rPr>
          <w:rFonts w:ascii="Book Antiqua" w:hAnsi="Book Antiqua"/>
          <w:sz w:val="24"/>
          <w:szCs w:val="24"/>
        </w:rPr>
        <w:t xml:space="preserve">There is no trend of mono strategy (direct strategies or indirect strategies repetitively) as they have already been learning English for multiple years. However, their different kinds of strategies mainly for some strategies show that they utilize them in purpose. </w:t>
      </w:r>
      <w:r w:rsidRPr="000E4CAD">
        <w:rPr>
          <w:rFonts w:ascii="Book Antiqua" w:hAnsi="Book Antiqua"/>
          <w:b/>
          <w:sz w:val="24"/>
          <w:szCs w:val="24"/>
        </w:rPr>
        <w:t>Additionally</w:t>
      </w:r>
      <w:r w:rsidRPr="000E4CAD">
        <w:rPr>
          <w:rFonts w:ascii="Book Antiqua" w:hAnsi="Book Antiqua"/>
          <w:sz w:val="24"/>
          <w:szCs w:val="24"/>
        </w:rPr>
        <w:t>, the reasons that underline students’ preference can be researched for further confirmation.</w:t>
      </w:r>
    </w:p>
    <w:p w:rsidR="00657B0A" w:rsidRPr="000E4CAD" w:rsidRDefault="00657B0A" w:rsidP="00657B0A">
      <w:pPr>
        <w:autoSpaceDE w:val="0"/>
        <w:autoSpaceDN w:val="0"/>
        <w:adjustRightInd w:val="0"/>
        <w:spacing w:after="0" w:line="240" w:lineRule="auto"/>
        <w:ind w:firstLine="720"/>
        <w:jc w:val="both"/>
        <w:rPr>
          <w:rFonts w:ascii="Book Antiqua" w:hAnsi="Book Antiqua"/>
          <w:sz w:val="24"/>
          <w:szCs w:val="24"/>
        </w:rPr>
      </w:pPr>
    </w:p>
    <w:p w:rsidR="00657B0A" w:rsidRPr="000E4CAD" w:rsidRDefault="00657B0A" w:rsidP="00657B0A">
      <w:pPr>
        <w:autoSpaceDE w:val="0"/>
        <w:autoSpaceDN w:val="0"/>
        <w:adjustRightInd w:val="0"/>
        <w:spacing w:after="0" w:line="240" w:lineRule="auto"/>
        <w:ind w:firstLine="720"/>
        <w:jc w:val="both"/>
        <w:rPr>
          <w:rFonts w:ascii="Book Antiqua" w:hAnsi="Book Antiqua"/>
          <w:sz w:val="24"/>
          <w:szCs w:val="24"/>
        </w:rPr>
      </w:pPr>
      <w:r>
        <w:rPr>
          <w:rFonts w:ascii="Book Antiqua" w:hAnsi="Book Antiqua"/>
          <w:sz w:val="24"/>
          <w:szCs w:val="24"/>
        </w:rPr>
        <w:t>I</w:t>
      </w:r>
      <w:r w:rsidRPr="000E4CAD">
        <w:rPr>
          <w:rFonts w:ascii="Book Antiqua" w:hAnsi="Book Antiqua"/>
          <w:sz w:val="24"/>
          <w:szCs w:val="24"/>
        </w:rPr>
        <w:t xml:space="preserve">n examples 1 and 2, the </w:t>
      </w:r>
      <w:r>
        <w:rPr>
          <w:rFonts w:ascii="Book Antiqua" w:hAnsi="Book Antiqua"/>
          <w:sz w:val="24"/>
          <w:szCs w:val="24"/>
        </w:rPr>
        <w:t xml:space="preserve">paper </w:t>
      </w:r>
      <w:r w:rsidRPr="000E4CAD">
        <w:rPr>
          <w:rFonts w:ascii="Book Antiqua" w:hAnsi="Book Antiqua"/>
          <w:sz w:val="24"/>
          <w:szCs w:val="24"/>
        </w:rPr>
        <w:t xml:space="preserve">writers used </w:t>
      </w:r>
      <w:r>
        <w:rPr>
          <w:rFonts w:ascii="Book Antiqua" w:hAnsi="Book Antiqua"/>
          <w:sz w:val="24"/>
          <w:szCs w:val="24"/>
        </w:rPr>
        <w:t xml:space="preserve">the </w:t>
      </w:r>
      <w:r w:rsidRPr="000E4CAD">
        <w:rPr>
          <w:rFonts w:ascii="Book Antiqua" w:hAnsi="Book Antiqua"/>
          <w:sz w:val="24"/>
          <w:szCs w:val="24"/>
        </w:rPr>
        <w:t xml:space="preserve">transitions </w:t>
      </w:r>
      <w:r w:rsidRPr="000E4CAD">
        <w:rPr>
          <w:rFonts w:ascii="Book Antiqua" w:hAnsi="Book Antiqua"/>
          <w:i/>
          <w:sz w:val="24"/>
          <w:szCs w:val="24"/>
        </w:rPr>
        <w:t xml:space="preserve">furthermore </w:t>
      </w:r>
      <w:r w:rsidRPr="000E4CAD">
        <w:rPr>
          <w:rFonts w:ascii="Book Antiqua" w:hAnsi="Book Antiqua"/>
          <w:sz w:val="24"/>
          <w:szCs w:val="24"/>
        </w:rPr>
        <w:t xml:space="preserve">and </w:t>
      </w:r>
      <w:r w:rsidRPr="000E4CAD">
        <w:rPr>
          <w:rFonts w:ascii="Book Antiqua" w:hAnsi="Book Antiqua"/>
          <w:i/>
          <w:sz w:val="24"/>
          <w:szCs w:val="24"/>
        </w:rPr>
        <w:t>additionally</w:t>
      </w:r>
      <w:r w:rsidRPr="000E4CAD">
        <w:rPr>
          <w:rFonts w:ascii="Book Antiqua" w:hAnsi="Book Antiqua"/>
          <w:sz w:val="24"/>
          <w:szCs w:val="24"/>
        </w:rPr>
        <w:t xml:space="preserve"> to express additional ideas related to the previous </w:t>
      </w:r>
      <w:r>
        <w:rPr>
          <w:rFonts w:ascii="Book Antiqua" w:hAnsi="Book Antiqua"/>
          <w:sz w:val="24"/>
          <w:szCs w:val="24"/>
        </w:rPr>
        <w:t>one</w:t>
      </w:r>
      <w:r w:rsidRPr="000E4CAD">
        <w:rPr>
          <w:rFonts w:ascii="Book Antiqua" w:hAnsi="Book Antiqua"/>
          <w:sz w:val="24"/>
          <w:szCs w:val="24"/>
        </w:rPr>
        <w:t>s. Example 1 showed that the writer talked about the main finding</w:t>
      </w:r>
      <w:r>
        <w:rPr>
          <w:rFonts w:ascii="Book Antiqua" w:hAnsi="Book Antiqua"/>
          <w:sz w:val="24"/>
          <w:szCs w:val="24"/>
        </w:rPr>
        <w:t>s</w:t>
      </w:r>
      <w:r w:rsidRPr="000E4CAD">
        <w:rPr>
          <w:rFonts w:ascii="Book Antiqua" w:hAnsi="Book Antiqua"/>
          <w:sz w:val="24"/>
          <w:szCs w:val="24"/>
        </w:rPr>
        <w:t xml:space="preserve"> of the study after mentioning the general idea of the section. Meanwhile, </w:t>
      </w:r>
      <w:r>
        <w:rPr>
          <w:rFonts w:ascii="Book Antiqua" w:hAnsi="Book Antiqua"/>
          <w:sz w:val="24"/>
          <w:szCs w:val="24"/>
        </w:rPr>
        <w:t>i</w:t>
      </w:r>
      <w:r w:rsidRPr="000E4CAD">
        <w:rPr>
          <w:rFonts w:ascii="Book Antiqua" w:hAnsi="Book Antiqua"/>
          <w:sz w:val="24"/>
          <w:szCs w:val="24"/>
        </w:rPr>
        <w:t>n example 2, the writer added another activity</w:t>
      </w:r>
      <w:r>
        <w:rPr>
          <w:rFonts w:ascii="Book Antiqua" w:hAnsi="Book Antiqua"/>
          <w:sz w:val="24"/>
          <w:szCs w:val="24"/>
        </w:rPr>
        <w:t xml:space="preserve">, namely </w:t>
      </w:r>
      <w:r w:rsidRPr="000E4CAD">
        <w:rPr>
          <w:rFonts w:ascii="Book Antiqua" w:hAnsi="Book Antiqua"/>
          <w:sz w:val="24"/>
          <w:szCs w:val="24"/>
        </w:rPr>
        <w:t xml:space="preserve">researching the reasons </w:t>
      </w:r>
      <w:r>
        <w:rPr>
          <w:rFonts w:ascii="Book Antiqua" w:hAnsi="Book Antiqua"/>
          <w:sz w:val="24"/>
          <w:szCs w:val="24"/>
        </w:rPr>
        <w:t xml:space="preserve">for </w:t>
      </w:r>
      <w:r w:rsidRPr="000E4CAD">
        <w:rPr>
          <w:rFonts w:ascii="Book Antiqua" w:hAnsi="Book Antiqua"/>
          <w:sz w:val="24"/>
          <w:szCs w:val="24"/>
        </w:rPr>
        <w:t xml:space="preserve">students’ preference for further confirmation. </w:t>
      </w:r>
    </w:p>
    <w:p w:rsidR="00657B0A" w:rsidRPr="000E4CAD" w:rsidRDefault="00657B0A" w:rsidP="00657B0A">
      <w:pPr>
        <w:autoSpaceDE w:val="0"/>
        <w:autoSpaceDN w:val="0"/>
        <w:adjustRightInd w:val="0"/>
        <w:spacing w:after="0" w:line="240" w:lineRule="auto"/>
        <w:ind w:firstLine="720"/>
        <w:jc w:val="both"/>
        <w:rPr>
          <w:rFonts w:ascii="Book Antiqua" w:hAnsi="Book Antiqua"/>
          <w:sz w:val="24"/>
          <w:szCs w:val="24"/>
        </w:rPr>
      </w:pPr>
    </w:p>
    <w:p w:rsidR="00657B0A" w:rsidRPr="000E4CAD" w:rsidRDefault="00657B0A" w:rsidP="00657B0A">
      <w:pPr>
        <w:pStyle w:val="ListParagraph"/>
        <w:numPr>
          <w:ilvl w:val="0"/>
          <w:numId w:val="17"/>
        </w:numPr>
        <w:autoSpaceDE w:val="0"/>
        <w:autoSpaceDN w:val="0"/>
        <w:adjustRightInd w:val="0"/>
        <w:spacing w:after="0" w:line="240" w:lineRule="auto"/>
        <w:jc w:val="both"/>
        <w:rPr>
          <w:rFonts w:ascii="Book Antiqua" w:hAnsi="Book Antiqua"/>
          <w:sz w:val="24"/>
          <w:szCs w:val="24"/>
        </w:rPr>
      </w:pPr>
      <w:r w:rsidRPr="000E4CAD">
        <w:rPr>
          <w:rFonts w:ascii="Book Antiqua" w:hAnsi="Book Antiqua"/>
          <w:color w:val="000000"/>
          <w:sz w:val="24"/>
          <w:szCs w:val="24"/>
        </w:rPr>
        <w:t xml:space="preserve">There were 12 students (30%) who were in failed category, 23 students (57.5%) who were in low category, and four students (10%) who were in enough category, one student (2.5%) were in good category, and no student (0%) was in very good category. The lowest score was 25, the highest score was 75, and the mean score was 47. </w:t>
      </w:r>
      <w:r w:rsidRPr="000E4CAD">
        <w:rPr>
          <w:rFonts w:ascii="Book Antiqua" w:hAnsi="Book Antiqua"/>
          <w:b/>
          <w:color w:val="000000"/>
          <w:sz w:val="24"/>
          <w:szCs w:val="24"/>
        </w:rPr>
        <w:t>In contrast</w:t>
      </w:r>
      <w:r w:rsidRPr="000E4CAD">
        <w:rPr>
          <w:rFonts w:ascii="Book Antiqua" w:hAnsi="Book Antiqua"/>
          <w:color w:val="000000"/>
          <w:sz w:val="24"/>
          <w:szCs w:val="24"/>
        </w:rPr>
        <w:t xml:space="preserve"> with the experimental group students, the students in the control group were not exposed to the treatment.</w:t>
      </w:r>
    </w:p>
    <w:p w:rsidR="00657B0A" w:rsidRPr="000E4CAD" w:rsidRDefault="00657B0A" w:rsidP="00657B0A">
      <w:pPr>
        <w:autoSpaceDE w:val="0"/>
        <w:autoSpaceDN w:val="0"/>
        <w:adjustRightInd w:val="0"/>
        <w:spacing w:after="0" w:line="240" w:lineRule="auto"/>
        <w:jc w:val="both"/>
        <w:rPr>
          <w:rFonts w:ascii="Book Antiqua" w:hAnsi="Book Antiqua" w:cs="Swiss721BT-Light"/>
          <w:sz w:val="24"/>
          <w:szCs w:val="24"/>
        </w:rPr>
      </w:pPr>
    </w:p>
    <w:p w:rsidR="00657B0A" w:rsidRPr="000E4CAD" w:rsidRDefault="00657B0A" w:rsidP="00657B0A">
      <w:pPr>
        <w:pStyle w:val="ListParagraph"/>
        <w:numPr>
          <w:ilvl w:val="0"/>
          <w:numId w:val="17"/>
        </w:numPr>
        <w:autoSpaceDE w:val="0"/>
        <w:autoSpaceDN w:val="0"/>
        <w:adjustRightInd w:val="0"/>
        <w:spacing w:after="0" w:line="240" w:lineRule="auto"/>
        <w:jc w:val="both"/>
        <w:rPr>
          <w:rFonts w:ascii="Book Antiqua" w:hAnsi="Book Antiqua"/>
          <w:sz w:val="24"/>
          <w:szCs w:val="24"/>
        </w:rPr>
      </w:pPr>
      <w:r w:rsidRPr="000E4CAD">
        <w:rPr>
          <w:rFonts w:ascii="Book Antiqua" w:hAnsi="Book Antiqua"/>
          <w:sz w:val="24"/>
          <w:szCs w:val="24"/>
        </w:rPr>
        <w:t xml:space="preserve">Students considered PPtP less boring and helped them understand the lessons. It aided clarify and emphasize the materials. With bullet points and visuals, it offered a simpler way to learn complex materials as it was easier to read and grab comprehensively. </w:t>
      </w:r>
      <w:r w:rsidRPr="000E4CAD">
        <w:rPr>
          <w:rFonts w:ascii="Book Antiqua" w:hAnsi="Book Antiqua"/>
          <w:b/>
          <w:sz w:val="24"/>
          <w:szCs w:val="24"/>
        </w:rPr>
        <w:t>On the other hand</w:t>
      </w:r>
      <w:r w:rsidRPr="000E4CAD">
        <w:rPr>
          <w:rFonts w:ascii="Book Antiqua" w:hAnsi="Book Antiqua"/>
          <w:sz w:val="24"/>
          <w:szCs w:val="24"/>
        </w:rPr>
        <w:t>, some felt bored and sleepy.</w:t>
      </w:r>
    </w:p>
    <w:p w:rsidR="00657B0A" w:rsidRPr="000E4CAD" w:rsidRDefault="00657B0A" w:rsidP="00657B0A">
      <w:pPr>
        <w:autoSpaceDE w:val="0"/>
        <w:autoSpaceDN w:val="0"/>
        <w:adjustRightInd w:val="0"/>
        <w:spacing w:after="0" w:line="240" w:lineRule="auto"/>
        <w:jc w:val="both"/>
        <w:rPr>
          <w:rFonts w:ascii="Book Antiqua" w:hAnsi="Book Antiqua"/>
          <w:sz w:val="24"/>
          <w:szCs w:val="24"/>
        </w:rPr>
      </w:pPr>
    </w:p>
    <w:p w:rsidR="00657B0A" w:rsidRPr="000E4CAD" w:rsidRDefault="00657B0A" w:rsidP="00657B0A">
      <w:pPr>
        <w:autoSpaceDE w:val="0"/>
        <w:autoSpaceDN w:val="0"/>
        <w:adjustRightInd w:val="0"/>
        <w:spacing w:after="0" w:line="240" w:lineRule="auto"/>
        <w:ind w:firstLine="720"/>
        <w:jc w:val="both"/>
        <w:rPr>
          <w:rFonts w:ascii="Book Antiqua" w:hAnsi="Book Antiqua"/>
          <w:sz w:val="24"/>
          <w:szCs w:val="24"/>
        </w:rPr>
      </w:pPr>
      <w:r w:rsidRPr="000E4CAD">
        <w:rPr>
          <w:rFonts w:ascii="Book Antiqua" w:hAnsi="Book Antiqua"/>
          <w:sz w:val="24"/>
          <w:szCs w:val="24"/>
        </w:rPr>
        <w:t>Examples 3 and 4 showed that the writers made use of transitions, particularly the comparison</w:t>
      </w:r>
      <w:r>
        <w:rPr>
          <w:rFonts w:ascii="Book Antiqua" w:hAnsi="Book Antiqua"/>
          <w:sz w:val="24"/>
          <w:szCs w:val="24"/>
        </w:rPr>
        <w:t xml:space="preserve">, namely </w:t>
      </w:r>
      <w:r w:rsidRPr="000E4CAD">
        <w:rPr>
          <w:rFonts w:ascii="Book Antiqua" w:hAnsi="Book Antiqua"/>
          <w:i/>
          <w:sz w:val="24"/>
          <w:szCs w:val="24"/>
        </w:rPr>
        <w:t>in contrast</w:t>
      </w:r>
      <w:r w:rsidRPr="000E4CAD">
        <w:rPr>
          <w:rFonts w:ascii="Book Antiqua" w:hAnsi="Book Antiqua"/>
          <w:sz w:val="24"/>
          <w:szCs w:val="24"/>
        </w:rPr>
        <w:t xml:space="preserve"> and </w:t>
      </w:r>
      <w:r w:rsidRPr="000E4CAD">
        <w:rPr>
          <w:rFonts w:ascii="Book Antiqua" w:hAnsi="Book Antiqua"/>
          <w:i/>
          <w:sz w:val="24"/>
          <w:szCs w:val="24"/>
        </w:rPr>
        <w:t>on the other hand</w:t>
      </w:r>
      <w:r w:rsidRPr="000E4CAD">
        <w:rPr>
          <w:rFonts w:ascii="Book Antiqua" w:hAnsi="Book Antiqua"/>
          <w:sz w:val="24"/>
          <w:szCs w:val="24"/>
        </w:rPr>
        <w:t xml:space="preserve">. These transitions were used for contrasting the particular things of the studies. The writer of the example 3 mentioned that the control group students were different from the experimental group students because they did not receive the treatment. </w:t>
      </w:r>
      <w:r>
        <w:rPr>
          <w:rFonts w:ascii="Book Antiqua" w:hAnsi="Book Antiqua"/>
          <w:sz w:val="24"/>
          <w:szCs w:val="24"/>
        </w:rPr>
        <w:t>E</w:t>
      </w:r>
      <w:r w:rsidRPr="000E4CAD">
        <w:rPr>
          <w:rFonts w:ascii="Book Antiqua" w:hAnsi="Book Antiqua"/>
          <w:sz w:val="24"/>
          <w:szCs w:val="24"/>
        </w:rPr>
        <w:t xml:space="preserve">xample 4 showed the different perception of the use of bullet points and visuals. Some students considered that it was helpful to understand complex materials whereas other students got bored and sleepy. </w:t>
      </w:r>
    </w:p>
    <w:p w:rsidR="00657B0A" w:rsidRPr="000E4CAD" w:rsidRDefault="00657B0A" w:rsidP="00657B0A">
      <w:pPr>
        <w:autoSpaceDE w:val="0"/>
        <w:autoSpaceDN w:val="0"/>
        <w:adjustRightInd w:val="0"/>
        <w:spacing w:after="0" w:line="240" w:lineRule="auto"/>
        <w:jc w:val="both"/>
        <w:rPr>
          <w:rFonts w:ascii="Book Antiqua" w:hAnsi="Book Antiqua"/>
          <w:sz w:val="24"/>
          <w:szCs w:val="24"/>
        </w:rPr>
      </w:pPr>
    </w:p>
    <w:p w:rsidR="00657B0A" w:rsidRPr="000E4CAD" w:rsidRDefault="00657B0A" w:rsidP="00657B0A">
      <w:pPr>
        <w:pStyle w:val="ListParagraph"/>
        <w:numPr>
          <w:ilvl w:val="0"/>
          <w:numId w:val="17"/>
        </w:numPr>
        <w:autoSpaceDE w:val="0"/>
        <w:autoSpaceDN w:val="0"/>
        <w:adjustRightInd w:val="0"/>
        <w:spacing w:after="0" w:line="240" w:lineRule="auto"/>
        <w:jc w:val="both"/>
        <w:rPr>
          <w:rFonts w:ascii="Book Antiqua" w:hAnsi="Book Antiqua"/>
          <w:sz w:val="24"/>
          <w:szCs w:val="24"/>
        </w:rPr>
      </w:pPr>
      <w:r w:rsidRPr="000E4CAD">
        <w:rPr>
          <w:rFonts w:ascii="Book Antiqua" w:hAnsi="Book Antiqua"/>
          <w:sz w:val="24"/>
          <w:szCs w:val="24"/>
        </w:rPr>
        <w:lastRenderedPageBreak/>
        <w:t xml:space="preserve">The English teachers tend to face their problems in TPD in two factors. The first challenge is inadequate time of following TPD. The participants still get problems how to match their schedules with TPD. The second challenge is TPD materials. The English teacher tries to find what kind of suitable materials and topics for TPD. </w:t>
      </w:r>
      <w:r w:rsidRPr="000E4CAD">
        <w:rPr>
          <w:rFonts w:ascii="Book Antiqua" w:hAnsi="Book Antiqua"/>
          <w:b/>
          <w:sz w:val="24"/>
          <w:szCs w:val="24"/>
        </w:rPr>
        <w:t>Hence</w:t>
      </w:r>
      <w:r w:rsidRPr="000E4CAD">
        <w:rPr>
          <w:rFonts w:ascii="Book Antiqua" w:hAnsi="Book Antiqua"/>
          <w:sz w:val="24"/>
          <w:szCs w:val="24"/>
        </w:rPr>
        <w:t xml:space="preserve">, TPD can be followed up to gain the best result. </w:t>
      </w:r>
    </w:p>
    <w:p w:rsidR="00657B0A" w:rsidRPr="000E4CAD" w:rsidRDefault="00657B0A" w:rsidP="00657B0A">
      <w:pPr>
        <w:autoSpaceDE w:val="0"/>
        <w:autoSpaceDN w:val="0"/>
        <w:adjustRightInd w:val="0"/>
        <w:spacing w:after="0" w:line="240" w:lineRule="auto"/>
        <w:jc w:val="both"/>
        <w:rPr>
          <w:rFonts w:ascii="Book Antiqua" w:hAnsi="Book Antiqua"/>
          <w:sz w:val="24"/>
          <w:szCs w:val="24"/>
        </w:rPr>
      </w:pPr>
    </w:p>
    <w:p w:rsidR="00657B0A" w:rsidRPr="000E4CAD" w:rsidRDefault="00657B0A" w:rsidP="00657B0A">
      <w:pPr>
        <w:pStyle w:val="ListParagraph"/>
        <w:numPr>
          <w:ilvl w:val="0"/>
          <w:numId w:val="17"/>
        </w:numPr>
        <w:autoSpaceDE w:val="0"/>
        <w:autoSpaceDN w:val="0"/>
        <w:adjustRightInd w:val="0"/>
        <w:spacing w:after="0" w:line="240" w:lineRule="auto"/>
        <w:jc w:val="both"/>
        <w:rPr>
          <w:rFonts w:ascii="Book Antiqua" w:hAnsi="Book Antiqua"/>
          <w:sz w:val="24"/>
          <w:szCs w:val="24"/>
        </w:rPr>
      </w:pPr>
      <w:r w:rsidRPr="000E4CAD">
        <w:rPr>
          <w:rFonts w:ascii="Book Antiqua" w:hAnsi="Book Antiqua"/>
          <w:sz w:val="24"/>
          <w:szCs w:val="24"/>
        </w:rPr>
        <w:t xml:space="preserve">The students were accommodated to learn topics of public speaking through video and try to analyze the video given to make them understand the lesson more. It referred to McKinnon’ (2000) and McGovern’ (1983) theories on video that video was one of teaching and learning aids which offered interesting and real situation. Both students and lecturer were also communicative and cooperative in Public Speaking class. </w:t>
      </w:r>
      <w:r w:rsidRPr="000E4CAD">
        <w:rPr>
          <w:rFonts w:ascii="Book Antiqua" w:hAnsi="Book Antiqua"/>
          <w:b/>
          <w:sz w:val="24"/>
          <w:szCs w:val="24"/>
        </w:rPr>
        <w:t>Thus</w:t>
      </w:r>
      <w:r w:rsidRPr="000E4CAD">
        <w:rPr>
          <w:rFonts w:ascii="Book Antiqua" w:hAnsi="Book Antiqua"/>
          <w:sz w:val="24"/>
          <w:szCs w:val="24"/>
        </w:rPr>
        <w:t>, the goal of Public Speaking class itself was achieved.</w:t>
      </w:r>
    </w:p>
    <w:p w:rsidR="00657B0A" w:rsidRPr="000E4CAD" w:rsidRDefault="00657B0A" w:rsidP="00657B0A">
      <w:pPr>
        <w:autoSpaceDE w:val="0"/>
        <w:autoSpaceDN w:val="0"/>
        <w:adjustRightInd w:val="0"/>
        <w:spacing w:after="0" w:line="240" w:lineRule="auto"/>
        <w:jc w:val="both"/>
        <w:rPr>
          <w:rFonts w:ascii="Book Antiqua" w:hAnsi="Book Antiqua" w:cs="Swiss721BT-Light"/>
          <w:sz w:val="24"/>
          <w:szCs w:val="24"/>
        </w:rPr>
      </w:pPr>
    </w:p>
    <w:p w:rsidR="00657B0A" w:rsidRPr="000E4CAD" w:rsidRDefault="00657B0A" w:rsidP="00657B0A">
      <w:pPr>
        <w:autoSpaceDE w:val="0"/>
        <w:autoSpaceDN w:val="0"/>
        <w:adjustRightInd w:val="0"/>
        <w:spacing w:after="0" w:line="240" w:lineRule="auto"/>
        <w:ind w:firstLine="720"/>
        <w:jc w:val="both"/>
        <w:rPr>
          <w:rFonts w:ascii="Book Antiqua" w:hAnsi="Book Antiqua"/>
          <w:sz w:val="24"/>
          <w:szCs w:val="24"/>
        </w:rPr>
      </w:pPr>
      <w:r w:rsidRPr="000E4CAD">
        <w:rPr>
          <w:rFonts w:ascii="Book Antiqua" w:hAnsi="Book Antiqua"/>
          <w:sz w:val="24"/>
          <w:szCs w:val="24"/>
        </w:rPr>
        <w:t xml:space="preserve">Both examples 5 and 6 used transitions to express the consequences. The writers used </w:t>
      </w:r>
      <w:r w:rsidRPr="000E4CAD">
        <w:rPr>
          <w:rFonts w:ascii="Book Antiqua" w:hAnsi="Book Antiqua"/>
          <w:i/>
          <w:sz w:val="24"/>
          <w:szCs w:val="24"/>
        </w:rPr>
        <w:t xml:space="preserve">hence </w:t>
      </w:r>
      <w:r w:rsidRPr="000E4CAD">
        <w:rPr>
          <w:rFonts w:ascii="Book Antiqua" w:hAnsi="Book Antiqua"/>
          <w:sz w:val="24"/>
          <w:szCs w:val="24"/>
        </w:rPr>
        <w:t xml:space="preserve">and </w:t>
      </w:r>
      <w:r w:rsidRPr="000E4CAD">
        <w:rPr>
          <w:rFonts w:ascii="Book Antiqua" w:hAnsi="Book Antiqua"/>
          <w:i/>
          <w:sz w:val="24"/>
          <w:szCs w:val="24"/>
        </w:rPr>
        <w:t xml:space="preserve">thus </w:t>
      </w:r>
      <w:r w:rsidRPr="000E4CAD">
        <w:rPr>
          <w:rFonts w:ascii="Book Antiqua" w:hAnsi="Book Antiqua"/>
          <w:sz w:val="24"/>
          <w:szCs w:val="24"/>
        </w:rPr>
        <w:t xml:space="preserve">to draw conclusions based on what previous sentences stated. </w:t>
      </w:r>
      <w:r>
        <w:rPr>
          <w:rFonts w:ascii="Book Antiqua" w:hAnsi="Book Antiqua"/>
          <w:sz w:val="24"/>
          <w:szCs w:val="24"/>
        </w:rPr>
        <w:t xml:space="preserve">In </w:t>
      </w:r>
      <w:r w:rsidRPr="000E4CAD">
        <w:rPr>
          <w:rFonts w:ascii="Book Antiqua" w:hAnsi="Book Antiqua"/>
          <w:sz w:val="24"/>
          <w:szCs w:val="24"/>
        </w:rPr>
        <w:t xml:space="preserve">example 5, the writer concluded that because the English teacher found the suitable materials and topics for TPD, it could be followed up and the best result obtained. </w:t>
      </w:r>
      <w:r>
        <w:rPr>
          <w:rFonts w:ascii="Book Antiqua" w:hAnsi="Book Antiqua"/>
          <w:sz w:val="24"/>
          <w:szCs w:val="24"/>
        </w:rPr>
        <w:t>E</w:t>
      </w:r>
      <w:r w:rsidRPr="000E4CAD">
        <w:rPr>
          <w:rFonts w:ascii="Book Antiqua" w:hAnsi="Book Antiqua"/>
          <w:sz w:val="24"/>
          <w:szCs w:val="24"/>
        </w:rPr>
        <w:t xml:space="preserve">xample 6 showed that the goal of Public Speaking class could be achieved because of students and lecturers’ effort in creating communicative and cooperative classroom activities. </w:t>
      </w:r>
    </w:p>
    <w:p w:rsidR="00657B0A" w:rsidRPr="000E4CAD" w:rsidRDefault="00657B0A" w:rsidP="00657B0A">
      <w:pPr>
        <w:pStyle w:val="Heading1"/>
        <w:spacing w:before="0" w:after="0" w:line="240" w:lineRule="auto"/>
        <w:jc w:val="both"/>
        <w:rPr>
          <w:rFonts w:ascii="Book Antiqua" w:hAnsi="Book Antiqua" w:cs="Arial"/>
          <w:b/>
          <w:color w:val="C00000"/>
          <w:sz w:val="24"/>
          <w:szCs w:val="24"/>
          <w:lang w:val="id-ID"/>
        </w:rPr>
      </w:pPr>
    </w:p>
    <w:p w:rsidR="00657B0A" w:rsidRPr="007118B6" w:rsidRDefault="00657B0A" w:rsidP="00657B0A">
      <w:pPr>
        <w:pStyle w:val="Heading1"/>
        <w:spacing w:before="120" w:after="0" w:line="240" w:lineRule="auto"/>
        <w:jc w:val="both"/>
        <w:rPr>
          <w:rFonts w:ascii="Book Antiqua" w:hAnsi="Book Antiqua" w:cs="Arial"/>
          <w:b/>
          <w:color w:val="000000" w:themeColor="text1"/>
          <w:sz w:val="24"/>
          <w:szCs w:val="24"/>
        </w:rPr>
      </w:pPr>
      <w:r w:rsidRPr="007118B6">
        <w:rPr>
          <w:rFonts w:ascii="Book Antiqua" w:hAnsi="Book Antiqua" w:cs="Arial"/>
          <w:b/>
          <w:color w:val="000000" w:themeColor="text1"/>
          <w:sz w:val="24"/>
          <w:szCs w:val="24"/>
          <w:lang w:val="id-ID"/>
        </w:rPr>
        <w:t xml:space="preserve">b.   Frame </w:t>
      </w:r>
      <w:r w:rsidRPr="007118B6">
        <w:rPr>
          <w:rFonts w:ascii="Book Antiqua" w:hAnsi="Book Antiqua" w:cs="Arial"/>
          <w:b/>
          <w:color w:val="000000" w:themeColor="text1"/>
          <w:sz w:val="24"/>
          <w:szCs w:val="24"/>
        </w:rPr>
        <w:t>m</w:t>
      </w:r>
      <w:r w:rsidRPr="007118B6">
        <w:rPr>
          <w:rFonts w:ascii="Book Antiqua" w:hAnsi="Book Antiqua" w:cs="Arial"/>
          <w:b/>
          <w:color w:val="000000" w:themeColor="text1"/>
          <w:sz w:val="24"/>
          <w:szCs w:val="24"/>
          <w:lang w:val="id-ID"/>
        </w:rPr>
        <w:t>arker</w:t>
      </w:r>
      <w:r>
        <w:rPr>
          <w:rFonts w:ascii="Book Antiqua" w:hAnsi="Book Antiqua" w:cs="Arial"/>
          <w:b/>
          <w:color w:val="000000" w:themeColor="text1"/>
          <w:sz w:val="24"/>
          <w:szCs w:val="24"/>
        </w:rPr>
        <w:t>s</w:t>
      </w:r>
    </w:p>
    <w:p w:rsidR="00657B0A" w:rsidRPr="000E4CAD" w:rsidRDefault="00657B0A" w:rsidP="00657B0A">
      <w:pPr>
        <w:pStyle w:val="ListParagraph"/>
        <w:spacing w:after="0" w:line="240" w:lineRule="auto"/>
        <w:ind w:left="0" w:firstLine="720"/>
        <w:jc w:val="both"/>
        <w:rPr>
          <w:rFonts w:ascii="Book Antiqua" w:hAnsi="Book Antiqua"/>
          <w:sz w:val="24"/>
          <w:szCs w:val="24"/>
        </w:rPr>
      </w:pPr>
      <w:r w:rsidRPr="000E4CAD">
        <w:rPr>
          <w:rFonts w:ascii="Book Antiqua" w:hAnsi="Book Antiqua"/>
          <w:sz w:val="24"/>
          <w:szCs w:val="24"/>
        </w:rPr>
        <w:t>Cao and Hu (2014</w:t>
      </w:r>
      <w:r>
        <w:rPr>
          <w:rFonts w:ascii="Book Antiqua" w:hAnsi="Book Antiqua"/>
          <w:sz w:val="24"/>
          <w:szCs w:val="24"/>
        </w:rPr>
        <w:t>, p. 19</w:t>
      </w:r>
      <w:r w:rsidRPr="000E4CAD">
        <w:rPr>
          <w:rFonts w:ascii="Book Antiqua" w:hAnsi="Book Antiqua"/>
          <w:sz w:val="24"/>
          <w:szCs w:val="24"/>
        </w:rPr>
        <w:t>) state that frame markers are “used primarily to organize texts for readers”</w:t>
      </w:r>
      <w:r>
        <w:rPr>
          <w:rFonts w:ascii="Book Antiqua" w:hAnsi="Book Antiqua"/>
          <w:sz w:val="24"/>
          <w:szCs w:val="24"/>
        </w:rPr>
        <w:t xml:space="preserve"> and </w:t>
      </w:r>
      <w:r w:rsidRPr="000E4CAD">
        <w:rPr>
          <w:rFonts w:ascii="Book Antiqua" w:hAnsi="Book Antiqua"/>
          <w:sz w:val="24"/>
          <w:szCs w:val="24"/>
        </w:rPr>
        <w:t>Uccelli, Dobbs, and Scott (2013</w:t>
      </w:r>
      <w:r>
        <w:rPr>
          <w:rFonts w:ascii="Book Antiqua" w:hAnsi="Book Antiqua"/>
          <w:sz w:val="24"/>
          <w:szCs w:val="24"/>
        </w:rPr>
        <w:t>, p. 45</w:t>
      </w:r>
      <w:r w:rsidRPr="000E4CAD">
        <w:rPr>
          <w:rFonts w:ascii="Book Antiqua" w:hAnsi="Book Antiqua"/>
          <w:sz w:val="24"/>
          <w:szCs w:val="24"/>
        </w:rPr>
        <w:t>) consider frame markers as “signal the sequence of claims or contrastive po</w:t>
      </w:r>
      <w:r>
        <w:rPr>
          <w:rFonts w:ascii="Book Antiqua" w:hAnsi="Book Antiqua"/>
          <w:sz w:val="24"/>
          <w:szCs w:val="24"/>
        </w:rPr>
        <w:t>sitions in the argument”</w:t>
      </w:r>
      <w:r w:rsidRPr="000E4CAD">
        <w:rPr>
          <w:rFonts w:ascii="Book Antiqua" w:hAnsi="Book Antiqua"/>
          <w:sz w:val="24"/>
          <w:szCs w:val="24"/>
        </w:rPr>
        <w:t xml:space="preserve">. Hyland (2005) elaborates some functions of </w:t>
      </w:r>
      <w:r>
        <w:rPr>
          <w:rFonts w:ascii="Book Antiqua" w:hAnsi="Book Antiqua"/>
          <w:sz w:val="24"/>
          <w:szCs w:val="24"/>
        </w:rPr>
        <w:t xml:space="preserve">a </w:t>
      </w:r>
      <w:r w:rsidRPr="000E4CAD">
        <w:rPr>
          <w:rFonts w:ascii="Book Antiqua" w:hAnsi="Book Antiqua"/>
          <w:sz w:val="24"/>
          <w:szCs w:val="24"/>
        </w:rPr>
        <w:t xml:space="preserve">frame marker along with the examples. First, it sequences parts of the text or orders an argument (e.g. </w:t>
      </w:r>
      <w:r w:rsidRPr="000E4CAD">
        <w:rPr>
          <w:rFonts w:ascii="Book Antiqua" w:hAnsi="Book Antiqua"/>
          <w:i/>
          <w:sz w:val="24"/>
          <w:szCs w:val="24"/>
        </w:rPr>
        <w:t>first, second, then, next</w:t>
      </w:r>
      <w:r w:rsidRPr="000E4CAD">
        <w:rPr>
          <w:rFonts w:ascii="Book Antiqua" w:hAnsi="Book Antiqua"/>
          <w:sz w:val="24"/>
          <w:szCs w:val="24"/>
        </w:rPr>
        <w:t xml:space="preserve">). Second, it can label text stages explicitly (e.g. </w:t>
      </w:r>
      <w:r w:rsidRPr="000E4CAD">
        <w:rPr>
          <w:rFonts w:ascii="Book Antiqua" w:hAnsi="Book Antiqua"/>
          <w:i/>
          <w:sz w:val="24"/>
          <w:szCs w:val="24"/>
        </w:rPr>
        <w:t>in sum, to summarize, in brief</w:t>
      </w:r>
      <w:r w:rsidRPr="000E4CAD">
        <w:rPr>
          <w:rFonts w:ascii="Book Antiqua" w:hAnsi="Book Antiqua"/>
          <w:sz w:val="24"/>
          <w:szCs w:val="24"/>
        </w:rPr>
        <w:t xml:space="preserve">). Third, it declares discourse goals (e.g. </w:t>
      </w:r>
      <w:r w:rsidRPr="000E4CAD">
        <w:rPr>
          <w:rFonts w:ascii="Book Antiqua" w:hAnsi="Book Antiqua"/>
          <w:i/>
          <w:sz w:val="24"/>
          <w:szCs w:val="24"/>
        </w:rPr>
        <w:t>my purpose is, I seek to, o end with</w:t>
      </w:r>
      <w:r w:rsidRPr="000E4CAD">
        <w:rPr>
          <w:rFonts w:ascii="Book Antiqua" w:hAnsi="Book Antiqua"/>
          <w:sz w:val="24"/>
          <w:szCs w:val="24"/>
        </w:rPr>
        <w:t xml:space="preserve">). Fourth, it indicates topic shifts (e.g. </w:t>
      </w:r>
      <w:r w:rsidRPr="000E4CAD">
        <w:rPr>
          <w:rFonts w:ascii="Book Antiqua" w:hAnsi="Book Antiqua"/>
          <w:i/>
          <w:sz w:val="24"/>
          <w:szCs w:val="24"/>
        </w:rPr>
        <w:t>right, well, let us return to</w:t>
      </w:r>
      <w:r w:rsidRPr="000E4CAD">
        <w:rPr>
          <w:rFonts w:ascii="Book Antiqua" w:hAnsi="Book Antiqua"/>
          <w:sz w:val="24"/>
          <w:szCs w:val="24"/>
        </w:rPr>
        <w:t xml:space="preserve">). In general, frame markers </w:t>
      </w:r>
      <w:r>
        <w:rPr>
          <w:rFonts w:ascii="Book Antiqua" w:hAnsi="Book Antiqua"/>
          <w:sz w:val="24"/>
          <w:szCs w:val="24"/>
        </w:rPr>
        <w:t>a</w:t>
      </w:r>
      <w:r w:rsidRPr="000E4CAD">
        <w:rPr>
          <w:rFonts w:ascii="Book Antiqua" w:hAnsi="Book Antiqua"/>
          <w:sz w:val="24"/>
          <w:szCs w:val="24"/>
        </w:rPr>
        <w:t>re used in the articles to show the shifting topic and keep the flow smoothly. From the analysis, the researcher</w:t>
      </w:r>
      <w:r>
        <w:rPr>
          <w:rFonts w:ascii="Book Antiqua" w:hAnsi="Book Antiqua"/>
          <w:sz w:val="24"/>
          <w:szCs w:val="24"/>
        </w:rPr>
        <w:t>s</w:t>
      </w:r>
      <w:r w:rsidRPr="000E4CAD">
        <w:rPr>
          <w:rFonts w:ascii="Book Antiqua" w:hAnsi="Book Antiqua"/>
          <w:sz w:val="24"/>
          <w:szCs w:val="24"/>
        </w:rPr>
        <w:t xml:space="preserve"> only found 43 frame markers. It could be assumed that the writers rarely utilized frame markers in their articles. The following were the examples of frame markers used by the writers. </w:t>
      </w:r>
    </w:p>
    <w:p w:rsidR="00657B0A" w:rsidRPr="000E4CAD" w:rsidRDefault="00657B0A" w:rsidP="00657B0A">
      <w:pPr>
        <w:spacing w:after="0" w:line="240" w:lineRule="auto"/>
        <w:rPr>
          <w:rFonts w:ascii="Book Antiqua" w:hAnsi="Book Antiqua"/>
          <w:sz w:val="24"/>
          <w:szCs w:val="24"/>
          <w:lang w:val="id-ID" w:eastAsia="fi-FI" w:bidi="ar-SA"/>
        </w:rPr>
      </w:pPr>
    </w:p>
    <w:p w:rsidR="00657B0A" w:rsidRPr="000E4CAD" w:rsidRDefault="00657B0A" w:rsidP="00657B0A">
      <w:pPr>
        <w:pStyle w:val="ListParagraph"/>
        <w:numPr>
          <w:ilvl w:val="0"/>
          <w:numId w:val="17"/>
        </w:numPr>
        <w:spacing w:after="0" w:line="240" w:lineRule="auto"/>
        <w:jc w:val="both"/>
        <w:rPr>
          <w:rFonts w:ascii="Book Antiqua" w:hAnsi="Book Antiqua"/>
          <w:sz w:val="24"/>
          <w:szCs w:val="24"/>
        </w:rPr>
      </w:pPr>
      <w:r w:rsidRPr="000E4CAD">
        <w:rPr>
          <w:rFonts w:ascii="Book Antiqua" w:hAnsi="Book Antiqua"/>
          <w:sz w:val="24"/>
          <w:szCs w:val="24"/>
        </w:rPr>
        <w:t xml:space="preserve">The English teachers tend to face their problems in TPD in two factors. </w:t>
      </w:r>
      <w:r w:rsidRPr="000E4CAD">
        <w:rPr>
          <w:rFonts w:ascii="Book Antiqua" w:hAnsi="Book Antiqua"/>
          <w:b/>
          <w:sz w:val="24"/>
          <w:szCs w:val="24"/>
        </w:rPr>
        <w:t>The first</w:t>
      </w:r>
      <w:r w:rsidRPr="000E4CAD">
        <w:rPr>
          <w:rFonts w:ascii="Book Antiqua" w:hAnsi="Book Antiqua"/>
          <w:sz w:val="24"/>
          <w:szCs w:val="24"/>
        </w:rPr>
        <w:t xml:space="preserve"> challenge is inadequate time of following TPD. The participants still get problems how to match their schedules with TPD. </w:t>
      </w:r>
      <w:r w:rsidRPr="000E4CAD">
        <w:rPr>
          <w:rFonts w:ascii="Book Antiqua" w:hAnsi="Book Antiqua"/>
          <w:b/>
          <w:sz w:val="24"/>
          <w:szCs w:val="24"/>
        </w:rPr>
        <w:t>The second</w:t>
      </w:r>
      <w:r w:rsidRPr="000E4CAD">
        <w:rPr>
          <w:rFonts w:ascii="Book Antiqua" w:hAnsi="Book Antiqua"/>
          <w:sz w:val="24"/>
          <w:szCs w:val="24"/>
        </w:rPr>
        <w:t xml:space="preserve"> challenge is TPD materials. The English teacher tries to find what kind of suitable materials and topics for TPD.</w:t>
      </w:r>
    </w:p>
    <w:p w:rsidR="00657B0A" w:rsidRPr="000E4CAD" w:rsidRDefault="00657B0A" w:rsidP="00657B0A">
      <w:pPr>
        <w:pStyle w:val="ListParagraph"/>
        <w:spacing w:after="0" w:line="240" w:lineRule="auto"/>
        <w:ind w:left="0" w:firstLine="720"/>
        <w:jc w:val="both"/>
        <w:rPr>
          <w:rFonts w:ascii="Book Antiqua" w:hAnsi="Book Antiqua"/>
          <w:sz w:val="24"/>
          <w:szCs w:val="24"/>
        </w:rPr>
      </w:pPr>
    </w:p>
    <w:p w:rsidR="00657B0A" w:rsidRPr="000E4CAD" w:rsidRDefault="00657B0A" w:rsidP="00657B0A">
      <w:pPr>
        <w:pStyle w:val="ListParagraph"/>
        <w:numPr>
          <w:ilvl w:val="0"/>
          <w:numId w:val="17"/>
        </w:numPr>
        <w:spacing w:before="240" w:after="0" w:line="240" w:lineRule="auto"/>
        <w:jc w:val="both"/>
        <w:rPr>
          <w:rFonts w:ascii="Book Antiqua" w:hAnsi="Book Antiqua"/>
          <w:sz w:val="24"/>
          <w:szCs w:val="24"/>
        </w:rPr>
      </w:pPr>
      <w:r>
        <w:rPr>
          <w:rFonts w:ascii="Book Antiqua" w:hAnsi="Book Antiqua"/>
          <w:sz w:val="24"/>
          <w:szCs w:val="24"/>
        </w:rPr>
        <w:t>“</w:t>
      </w:r>
      <w:r w:rsidRPr="000E4CAD">
        <w:rPr>
          <w:rFonts w:ascii="Book Antiqua" w:hAnsi="Book Antiqua"/>
          <w:sz w:val="24"/>
          <w:szCs w:val="24"/>
        </w:rPr>
        <w:t xml:space="preserve">As this study </w:t>
      </w:r>
      <w:r w:rsidRPr="000E4CAD">
        <w:rPr>
          <w:rFonts w:ascii="Book Antiqua" w:hAnsi="Book Antiqua"/>
          <w:b/>
          <w:sz w:val="24"/>
          <w:szCs w:val="24"/>
        </w:rPr>
        <w:t>aim</w:t>
      </w:r>
      <w:r>
        <w:rPr>
          <w:rFonts w:ascii="Book Antiqua" w:hAnsi="Book Antiqua"/>
          <w:b/>
          <w:sz w:val="24"/>
          <w:szCs w:val="24"/>
        </w:rPr>
        <w:t>s</w:t>
      </w:r>
      <w:r w:rsidRPr="000E4CAD">
        <w:rPr>
          <w:rFonts w:ascii="Book Antiqua" w:hAnsi="Book Antiqua"/>
          <w:b/>
          <w:sz w:val="24"/>
          <w:szCs w:val="24"/>
        </w:rPr>
        <w:t xml:space="preserve"> to</w:t>
      </w:r>
      <w:r w:rsidRPr="000E4CAD">
        <w:rPr>
          <w:rFonts w:ascii="Book Antiqua" w:hAnsi="Book Antiqua"/>
          <w:sz w:val="24"/>
          <w:szCs w:val="24"/>
        </w:rPr>
        <w:t xml:space="preserve"> investigate the language attitudes toward English and Indonesian, it intended to find out the general perspectives about language attitudes towards English and Indonesian and relationship </w:t>
      </w:r>
      <w:r w:rsidRPr="000E4CAD">
        <w:rPr>
          <w:rFonts w:ascii="Book Antiqua" w:hAnsi="Book Antiqua"/>
          <w:sz w:val="24"/>
          <w:szCs w:val="24"/>
        </w:rPr>
        <w:lastRenderedPageBreak/>
        <w:t>between the learners’ language attitudes towards university origin, educational background and profession variables</w:t>
      </w:r>
      <w:r>
        <w:rPr>
          <w:rFonts w:ascii="Book Antiqua" w:hAnsi="Book Antiqua"/>
          <w:sz w:val="24"/>
          <w:szCs w:val="24"/>
        </w:rPr>
        <w:t>”</w:t>
      </w:r>
      <w:r w:rsidRPr="000E4CAD">
        <w:rPr>
          <w:rFonts w:ascii="Book Antiqua" w:hAnsi="Book Antiqua"/>
          <w:sz w:val="24"/>
          <w:szCs w:val="24"/>
        </w:rPr>
        <w:t>.</w:t>
      </w:r>
    </w:p>
    <w:p w:rsidR="00657B0A" w:rsidRPr="000E4CAD" w:rsidRDefault="00657B0A" w:rsidP="00657B0A">
      <w:pPr>
        <w:pStyle w:val="ListParagraph"/>
        <w:spacing w:line="240" w:lineRule="auto"/>
        <w:rPr>
          <w:rFonts w:ascii="Book Antiqua" w:hAnsi="Book Antiqua"/>
          <w:sz w:val="24"/>
          <w:szCs w:val="24"/>
        </w:rPr>
      </w:pPr>
    </w:p>
    <w:p w:rsidR="00657B0A" w:rsidRPr="000E4CAD" w:rsidRDefault="00657B0A" w:rsidP="00657B0A">
      <w:pPr>
        <w:pStyle w:val="ListParagraph"/>
        <w:numPr>
          <w:ilvl w:val="0"/>
          <w:numId w:val="17"/>
        </w:numPr>
        <w:autoSpaceDE w:val="0"/>
        <w:autoSpaceDN w:val="0"/>
        <w:adjustRightInd w:val="0"/>
        <w:spacing w:after="0" w:line="240" w:lineRule="auto"/>
        <w:jc w:val="both"/>
        <w:rPr>
          <w:rFonts w:ascii="Book Antiqua" w:hAnsi="Book Antiqua"/>
          <w:sz w:val="24"/>
          <w:szCs w:val="24"/>
        </w:rPr>
      </w:pPr>
      <w:r w:rsidRPr="000E4CAD">
        <w:rPr>
          <w:rFonts w:ascii="Book Antiqua" w:hAnsi="Book Antiqua"/>
          <w:b/>
          <w:sz w:val="24"/>
          <w:szCs w:val="24"/>
        </w:rPr>
        <w:t>In short</w:t>
      </w:r>
      <w:r w:rsidRPr="000E4CAD">
        <w:rPr>
          <w:rFonts w:ascii="Book Antiqua" w:hAnsi="Book Antiqua"/>
          <w:sz w:val="24"/>
          <w:szCs w:val="24"/>
        </w:rPr>
        <w:t>, lecturers must be creative as it implicates on their students’ motivation, self-esteem, and learning success (Richards, 2013). The more support lecturers have to help students apply their strategies in learning, the more successful Indonesian university students in achieving their English proficiency.</w:t>
      </w:r>
    </w:p>
    <w:p w:rsidR="00657B0A" w:rsidRPr="000E4CAD" w:rsidRDefault="00657B0A" w:rsidP="00657B0A">
      <w:pPr>
        <w:spacing w:before="120" w:after="0" w:line="240" w:lineRule="auto"/>
        <w:ind w:firstLine="720"/>
        <w:contextualSpacing/>
        <w:jc w:val="both"/>
        <w:rPr>
          <w:rFonts w:ascii="Book Antiqua" w:hAnsi="Book Antiqua"/>
          <w:sz w:val="24"/>
          <w:szCs w:val="24"/>
        </w:rPr>
      </w:pPr>
      <w:r w:rsidRPr="000E4CAD">
        <w:rPr>
          <w:rFonts w:ascii="Book Antiqua" w:hAnsi="Book Antiqua"/>
          <w:sz w:val="24"/>
          <w:szCs w:val="24"/>
        </w:rPr>
        <w:t xml:space="preserve">As could be seen </w:t>
      </w:r>
      <w:r>
        <w:rPr>
          <w:rFonts w:ascii="Book Antiqua" w:hAnsi="Book Antiqua"/>
          <w:sz w:val="24"/>
          <w:szCs w:val="24"/>
        </w:rPr>
        <w:t xml:space="preserve">in </w:t>
      </w:r>
      <w:r w:rsidRPr="000E4CAD">
        <w:rPr>
          <w:rFonts w:ascii="Book Antiqua" w:hAnsi="Book Antiqua"/>
          <w:sz w:val="24"/>
          <w:szCs w:val="24"/>
        </w:rPr>
        <w:t xml:space="preserve">the examples above, the writers used frame markers which had different functions specifically. </w:t>
      </w:r>
      <w:r>
        <w:rPr>
          <w:rFonts w:ascii="Book Antiqua" w:hAnsi="Book Antiqua"/>
          <w:sz w:val="24"/>
          <w:szCs w:val="24"/>
        </w:rPr>
        <w:t xml:space="preserve">In </w:t>
      </w:r>
      <w:r w:rsidRPr="000E4CAD">
        <w:rPr>
          <w:rFonts w:ascii="Book Antiqua" w:hAnsi="Book Antiqua"/>
          <w:sz w:val="24"/>
          <w:szCs w:val="24"/>
        </w:rPr>
        <w:t xml:space="preserve">example 7, the writer elaborated the argument related to main idea of his/her writing. The writer mentioned two challenges faced by English teachers in TPD orderly. </w:t>
      </w:r>
      <w:r w:rsidRPr="000E4CAD">
        <w:rPr>
          <w:rFonts w:ascii="Book Antiqua" w:hAnsi="Book Antiqua"/>
          <w:i/>
          <w:sz w:val="24"/>
          <w:szCs w:val="24"/>
        </w:rPr>
        <w:t>The first</w:t>
      </w:r>
      <w:r w:rsidRPr="000E4CAD">
        <w:rPr>
          <w:rFonts w:ascii="Book Antiqua" w:hAnsi="Book Antiqua"/>
          <w:sz w:val="24"/>
          <w:szCs w:val="24"/>
        </w:rPr>
        <w:t xml:space="preserve"> and</w:t>
      </w:r>
      <w:r w:rsidRPr="000E4CAD">
        <w:rPr>
          <w:rFonts w:ascii="Book Antiqua" w:hAnsi="Book Antiqua"/>
          <w:i/>
          <w:sz w:val="24"/>
          <w:szCs w:val="24"/>
        </w:rPr>
        <w:t xml:space="preserve"> the second</w:t>
      </w:r>
      <w:r w:rsidRPr="000E4CAD">
        <w:rPr>
          <w:rFonts w:ascii="Book Antiqua" w:hAnsi="Book Antiqua"/>
          <w:sz w:val="24"/>
          <w:szCs w:val="24"/>
        </w:rPr>
        <w:t xml:space="preserve"> frame markers were used in example</w:t>
      </w:r>
      <w:r>
        <w:rPr>
          <w:rFonts w:ascii="Book Antiqua" w:hAnsi="Book Antiqua"/>
          <w:sz w:val="24"/>
          <w:szCs w:val="24"/>
        </w:rPr>
        <w:t xml:space="preserve"> 7</w:t>
      </w:r>
      <w:r w:rsidRPr="000E4CAD">
        <w:rPr>
          <w:rFonts w:ascii="Book Antiqua" w:hAnsi="Book Antiqua"/>
          <w:sz w:val="24"/>
          <w:szCs w:val="24"/>
        </w:rPr>
        <w:t>. The writer of example 8 used a frame marker</w:t>
      </w:r>
      <w:r>
        <w:rPr>
          <w:rFonts w:ascii="Book Antiqua" w:hAnsi="Book Antiqua"/>
          <w:sz w:val="24"/>
          <w:szCs w:val="24"/>
        </w:rPr>
        <w:t>,</w:t>
      </w:r>
      <w:r w:rsidRPr="000E4CAD">
        <w:rPr>
          <w:rFonts w:ascii="Book Antiqua" w:hAnsi="Book Antiqua"/>
          <w:sz w:val="24"/>
          <w:szCs w:val="24"/>
        </w:rPr>
        <w:t xml:space="preserve"> namely </w:t>
      </w:r>
      <w:r w:rsidRPr="000E4CAD">
        <w:rPr>
          <w:rFonts w:ascii="Book Antiqua" w:hAnsi="Book Antiqua"/>
          <w:i/>
          <w:sz w:val="24"/>
          <w:szCs w:val="24"/>
        </w:rPr>
        <w:t xml:space="preserve">aim to </w:t>
      </w:r>
      <w:r w:rsidRPr="000E4CAD">
        <w:rPr>
          <w:rFonts w:ascii="Book Antiqua" w:hAnsi="Book Antiqua"/>
          <w:sz w:val="24"/>
          <w:szCs w:val="24"/>
        </w:rPr>
        <w:t xml:space="preserve">to state the discourse goal. It was mentioned that the aim of the study was to investigate the language attitudes toward English and Indonesian. Meanwhile, </w:t>
      </w:r>
      <w:r>
        <w:rPr>
          <w:rFonts w:ascii="Book Antiqua" w:hAnsi="Book Antiqua"/>
          <w:sz w:val="24"/>
          <w:szCs w:val="24"/>
        </w:rPr>
        <w:t xml:space="preserve">in </w:t>
      </w:r>
      <w:r w:rsidRPr="000E4CAD">
        <w:rPr>
          <w:rFonts w:ascii="Book Antiqua" w:hAnsi="Book Antiqua"/>
          <w:sz w:val="24"/>
          <w:szCs w:val="24"/>
        </w:rPr>
        <w:t xml:space="preserve">example 9, the writer used </w:t>
      </w:r>
      <w:r w:rsidRPr="000E4CAD">
        <w:rPr>
          <w:rFonts w:ascii="Book Antiqua" w:hAnsi="Book Antiqua"/>
          <w:i/>
          <w:sz w:val="24"/>
          <w:szCs w:val="24"/>
        </w:rPr>
        <w:t>in short</w:t>
      </w:r>
      <w:r w:rsidRPr="000E4CAD">
        <w:rPr>
          <w:rFonts w:ascii="Book Antiqua" w:hAnsi="Book Antiqua"/>
          <w:sz w:val="24"/>
          <w:szCs w:val="24"/>
        </w:rPr>
        <w:t xml:space="preserve"> to explicitly label the text stages. </w:t>
      </w:r>
      <w:r>
        <w:rPr>
          <w:rFonts w:ascii="Book Antiqua" w:hAnsi="Book Antiqua"/>
          <w:sz w:val="24"/>
          <w:szCs w:val="24"/>
        </w:rPr>
        <w:t xml:space="preserve">In </w:t>
      </w:r>
      <w:r w:rsidRPr="000E4CAD">
        <w:rPr>
          <w:rFonts w:ascii="Book Antiqua" w:hAnsi="Book Antiqua"/>
          <w:sz w:val="24"/>
          <w:szCs w:val="24"/>
        </w:rPr>
        <w:t xml:space="preserve">this example, the writer wanted to give a stage to simplify the previous sentences mentioned. </w:t>
      </w:r>
    </w:p>
    <w:p w:rsidR="00657B0A" w:rsidRPr="007118B6" w:rsidRDefault="00657B0A" w:rsidP="00657B0A">
      <w:pPr>
        <w:spacing w:before="120" w:after="0" w:line="240" w:lineRule="auto"/>
        <w:contextualSpacing/>
        <w:jc w:val="both"/>
        <w:rPr>
          <w:rFonts w:ascii="Book Antiqua" w:hAnsi="Book Antiqua"/>
          <w:b/>
          <w:sz w:val="24"/>
          <w:szCs w:val="24"/>
        </w:rPr>
      </w:pPr>
    </w:p>
    <w:p w:rsidR="00657B0A" w:rsidRPr="007118B6" w:rsidRDefault="00657B0A" w:rsidP="00657B0A">
      <w:pPr>
        <w:pStyle w:val="ListParagraph"/>
        <w:numPr>
          <w:ilvl w:val="0"/>
          <w:numId w:val="21"/>
        </w:numPr>
        <w:tabs>
          <w:tab w:val="left" w:pos="360"/>
        </w:tabs>
        <w:spacing w:after="0" w:line="240" w:lineRule="auto"/>
        <w:ind w:hanging="1080"/>
        <w:jc w:val="both"/>
        <w:rPr>
          <w:rFonts w:ascii="Book Antiqua" w:hAnsi="Book Antiqua"/>
          <w:b/>
          <w:sz w:val="24"/>
          <w:szCs w:val="24"/>
        </w:rPr>
      </w:pPr>
      <w:r w:rsidRPr="007118B6">
        <w:rPr>
          <w:rFonts w:ascii="Book Antiqua" w:hAnsi="Book Antiqua"/>
          <w:b/>
          <w:sz w:val="24"/>
          <w:szCs w:val="24"/>
        </w:rPr>
        <w:t>Endophoric markers</w:t>
      </w:r>
    </w:p>
    <w:p w:rsidR="00657B0A" w:rsidRPr="000E4CAD" w:rsidRDefault="00657B0A" w:rsidP="00657B0A">
      <w:pPr>
        <w:pStyle w:val="ListParagraph"/>
        <w:spacing w:after="0" w:line="240" w:lineRule="auto"/>
        <w:ind w:left="0" w:firstLine="720"/>
        <w:jc w:val="both"/>
        <w:rPr>
          <w:rFonts w:ascii="Book Antiqua" w:hAnsi="Book Antiqua"/>
          <w:sz w:val="24"/>
          <w:szCs w:val="24"/>
        </w:rPr>
      </w:pPr>
      <w:r w:rsidRPr="000E4CAD">
        <w:rPr>
          <w:rFonts w:ascii="Book Antiqua" w:hAnsi="Book Antiqua"/>
          <w:sz w:val="24"/>
          <w:szCs w:val="24"/>
        </w:rPr>
        <w:t xml:space="preserve">Endophoric markers are used for expressing the relation of certain information mentioned in the different parts of the articles (Huh &amp; Lee, 2016). Hyland (2005) notes that “these make additional ideational material salient and therefore available to the reader in aiding the recovery of the writer’s meanings, often facilitating comprehension and supporting arguments by referring to earlier material or anticipating something yet to come” (p. 51). In other words, the writers used endophoric markers to provide clearer information referring to the other </w:t>
      </w:r>
      <w:r>
        <w:rPr>
          <w:rFonts w:ascii="Book Antiqua" w:hAnsi="Book Antiqua"/>
          <w:sz w:val="24"/>
          <w:szCs w:val="24"/>
        </w:rPr>
        <w:t>sections</w:t>
      </w:r>
      <w:r w:rsidRPr="000E4CAD">
        <w:rPr>
          <w:rFonts w:ascii="Book Antiqua" w:hAnsi="Book Antiqua"/>
          <w:sz w:val="24"/>
          <w:szCs w:val="24"/>
        </w:rPr>
        <w:t xml:space="preserve"> of their writing. Based on the data analysis, there was fairly </w:t>
      </w:r>
      <w:r>
        <w:rPr>
          <w:rFonts w:ascii="Book Antiqua" w:hAnsi="Book Antiqua"/>
          <w:sz w:val="24"/>
          <w:szCs w:val="24"/>
        </w:rPr>
        <w:t xml:space="preserve">a </w:t>
      </w:r>
      <w:r w:rsidRPr="000E4CAD">
        <w:rPr>
          <w:rFonts w:ascii="Book Antiqua" w:hAnsi="Book Antiqua"/>
          <w:sz w:val="24"/>
          <w:szCs w:val="24"/>
        </w:rPr>
        <w:t>high frequency of occurrence of endophoric markers. The writers used 97 endophoric markers in their articles. The examples of endophoric markers used by the writers were presented as follows.</w:t>
      </w:r>
    </w:p>
    <w:p w:rsidR="00657B0A" w:rsidRPr="000E4CAD" w:rsidRDefault="00657B0A" w:rsidP="00657B0A">
      <w:pPr>
        <w:pStyle w:val="ListParagraph"/>
        <w:spacing w:after="0" w:line="240" w:lineRule="auto"/>
        <w:ind w:left="0"/>
        <w:jc w:val="both"/>
        <w:rPr>
          <w:rFonts w:ascii="Book Antiqua" w:hAnsi="Book Antiqua"/>
          <w:sz w:val="24"/>
          <w:szCs w:val="24"/>
        </w:rPr>
      </w:pPr>
    </w:p>
    <w:p w:rsidR="00657B0A" w:rsidRPr="000E4CAD" w:rsidRDefault="00657B0A" w:rsidP="00657B0A">
      <w:pPr>
        <w:pStyle w:val="ListParagraph"/>
        <w:numPr>
          <w:ilvl w:val="0"/>
          <w:numId w:val="17"/>
        </w:numPr>
        <w:autoSpaceDE w:val="0"/>
        <w:autoSpaceDN w:val="0"/>
        <w:adjustRightInd w:val="0"/>
        <w:spacing w:after="0" w:line="240" w:lineRule="auto"/>
        <w:jc w:val="both"/>
        <w:rPr>
          <w:rFonts w:ascii="Book Antiqua" w:hAnsi="Book Antiqua"/>
          <w:sz w:val="24"/>
          <w:szCs w:val="24"/>
        </w:rPr>
      </w:pPr>
      <w:r w:rsidRPr="000E4CAD">
        <w:rPr>
          <w:rFonts w:ascii="Book Antiqua" w:hAnsi="Book Antiqua"/>
          <w:sz w:val="24"/>
          <w:szCs w:val="24"/>
        </w:rPr>
        <w:t xml:space="preserve">From the </w:t>
      </w:r>
      <w:r w:rsidRPr="000E4CAD">
        <w:rPr>
          <w:rFonts w:ascii="Book Antiqua" w:hAnsi="Book Antiqua"/>
          <w:b/>
          <w:sz w:val="24"/>
          <w:szCs w:val="24"/>
        </w:rPr>
        <w:t>diagram above</w:t>
      </w:r>
      <w:r w:rsidRPr="000E4CAD">
        <w:rPr>
          <w:rFonts w:ascii="Book Antiqua" w:hAnsi="Book Antiqua"/>
          <w:sz w:val="24"/>
          <w:szCs w:val="24"/>
        </w:rPr>
        <w:t>, it can be seen that content and performance standards and ICT skills for teaching are wanted by most teachers in joining TPD. It is because they usually get the educational policies from the government in TPD program. They just get how to make a lesson plan and it is repeated too frequently in TPD program.</w:t>
      </w:r>
    </w:p>
    <w:p w:rsidR="00657B0A" w:rsidRPr="000E4CAD" w:rsidRDefault="00657B0A" w:rsidP="00657B0A">
      <w:pPr>
        <w:pStyle w:val="ListParagraph"/>
        <w:autoSpaceDE w:val="0"/>
        <w:autoSpaceDN w:val="0"/>
        <w:adjustRightInd w:val="0"/>
        <w:spacing w:after="0" w:line="240" w:lineRule="auto"/>
        <w:ind w:left="1260"/>
        <w:jc w:val="both"/>
        <w:rPr>
          <w:rFonts w:ascii="Book Antiqua" w:hAnsi="Book Antiqua"/>
          <w:sz w:val="24"/>
          <w:szCs w:val="24"/>
        </w:rPr>
      </w:pPr>
    </w:p>
    <w:p w:rsidR="00657B0A" w:rsidRPr="000E4CAD" w:rsidRDefault="00657B0A" w:rsidP="00657B0A">
      <w:pPr>
        <w:pStyle w:val="ListParagraph"/>
        <w:numPr>
          <w:ilvl w:val="0"/>
          <w:numId w:val="17"/>
        </w:numPr>
        <w:autoSpaceDE w:val="0"/>
        <w:autoSpaceDN w:val="0"/>
        <w:adjustRightInd w:val="0"/>
        <w:spacing w:after="0" w:line="240" w:lineRule="auto"/>
        <w:jc w:val="both"/>
        <w:rPr>
          <w:rFonts w:ascii="Book Antiqua" w:hAnsi="Book Antiqua"/>
          <w:sz w:val="24"/>
          <w:szCs w:val="24"/>
        </w:rPr>
      </w:pPr>
      <w:r w:rsidRPr="000E4CAD">
        <w:rPr>
          <w:rFonts w:ascii="Book Antiqua" w:hAnsi="Book Antiqua"/>
          <w:color w:val="000000"/>
          <w:sz w:val="24"/>
          <w:szCs w:val="24"/>
        </w:rPr>
        <w:t xml:space="preserve">As shown in </w:t>
      </w:r>
      <w:r w:rsidRPr="000E4CAD">
        <w:rPr>
          <w:rFonts w:ascii="Book Antiqua" w:hAnsi="Book Antiqua"/>
          <w:b/>
          <w:color w:val="000000"/>
          <w:sz w:val="24"/>
          <w:szCs w:val="24"/>
        </w:rPr>
        <w:t>Table 1</w:t>
      </w:r>
      <w:r w:rsidRPr="000E4CAD">
        <w:rPr>
          <w:rFonts w:ascii="Book Antiqua" w:hAnsi="Book Antiqua"/>
          <w:color w:val="000000"/>
          <w:sz w:val="24"/>
          <w:szCs w:val="24"/>
        </w:rPr>
        <w:t>, based on the result of pre-test most of the students were categorized in low and failed level. There were 18 students (45%) in low level and 18 students (45%) were in failed level.</w:t>
      </w:r>
    </w:p>
    <w:p w:rsidR="00657B0A" w:rsidRPr="000E4CAD" w:rsidRDefault="00657B0A" w:rsidP="00657B0A">
      <w:pPr>
        <w:pStyle w:val="ListParagraph"/>
        <w:spacing w:after="0" w:line="240" w:lineRule="auto"/>
        <w:jc w:val="both"/>
        <w:rPr>
          <w:rFonts w:ascii="Book Antiqua" w:hAnsi="Book Antiqua"/>
          <w:sz w:val="24"/>
          <w:szCs w:val="24"/>
        </w:rPr>
      </w:pPr>
    </w:p>
    <w:p w:rsidR="00657B0A" w:rsidRPr="000E4CAD" w:rsidRDefault="00657B0A" w:rsidP="00657B0A">
      <w:pPr>
        <w:pStyle w:val="ListParagraph"/>
        <w:numPr>
          <w:ilvl w:val="0"/>
          <w:numId w:val="17"/>
        </w:numPr>
        <w:autoSpaceDE w:val="0"/>
        <w:autoSpaceDN w:val="0"/>
        <w:adjustRightInd w:val="0"/>
        <w:spacing w:after="0" w:line="240" w:lineRule="auto"/>
        <w:jc w:val="both"/>
        <w:rPr>
          <w:rFonts w:ascii="Book Antiqua" w:hAnsi="Book Antiqua"/>
          <w:sz w:val="24"/>
          <w:szCs w:val="24"/>
        </w:rPr>
      </w:pPr>
      <w:r w:rsidRPr="000E4CAD">
        <w:rPr>
          <w:rFonts w:ascii="Book Antiqua" w:hAnsi="Book Antiqua"/>
          <w:sz w:val="24"/>
          <w:szCs w:val="24"/>
        </w:rPr>
        <w:t xml:space="preserve">Apart from the above motivation account of the teachers, in this study, the researchers also found some challenges encountered by English teachers in joining TPD in Indonesia which is discussed in </w:t>
      </w:r>
      <w:r w:rsidRPr="000E4CAD">
        <w:rPr>
          <w:rFonts w:ascii="Book Antiqua" w:hAnsi="Book Antiqua"/>
          <w:b/>
          <w:sz w:val="24"/>
          <w:szCs w:val="24"/>
        </w:rPr>
        <w:t>the following section</w:t>
      </w:r>
      <w:r w:rsidRPr="000E4CAD">
        <w:rPr>
          <w:rFonts w:ascii="Book Antiqua" w:hAnsi="Book Antiqua"/>
          <w:sz w:val="24"/>
          <w:szCs w:val="24"/>
        </w:rPr>
        <w:t>.</w:t>
      </w:r>
    </w:p>
    <w:p w:rsidR="00657B0A" w:rsidRPr="000E4CAD" w:rsidRDefault="00657B0A" w:rsidP="00657B0A">
      <w:pPr>
        <w:pStyle w:val="ListParagraph"/>
        <w:spacing w:after="0" w:line="240" w:lineRule="auto"/>
        <w:rPr>
          <w:rFonts w:ascii="Book Antiqua" w:hAnsi="Book Antiqua"/>
          <w:sz w:val="24"/>
          <w:szCs w:val="24"/>
        </w:rPr>
      </w:pPr>
    </w:p>
    <w:p w:rsidR="00657B0A" w:rsidRPr="000E4CAD" w:rsidRDefault="00657B0A" w:rsidP="00657B0A">
      <w:pPr>
        <w:autoSpaceDE w:val="0"/>
        <w:autoSpaceDN w:val="0"/>
        <w:adjustRightInd w:val="0"/>
        <w:spacing w:after="0" w:line="240" w:lineRule="auto"/>
        <w:ind w:firstLine="720"/>
        <w:jc w:val="both"/>
        <w:rPr>
          <w:rFonts w:ascii="Book Antiqua" w:hAnsi="Book Antiqua"/>
          <w:sz w:val="24"/>
          <w:szCs w:val="24"/>
        </w:rPr>
      </w:pPr>
      <w:r w:rsidRPr="000E4CAD">
        <w:rPr>
          <w:rFonts w:ascii="Book Antiqua" w:hAnsi="Book Antiqua"/>
          <w:sz w:val="24"/>
          <w:szCs w:val="24"/>
        </w:rPr>
        <w:t xml:space="preserve">From the three examples above, the writers used endophoric markers to mention the specific </w:t>
      </w:r>
      <w:r>
        <w:rPr>
          <w:rFonts w:ascii="Book Antiqua" w:hAnsi="Book Antiqua"/>
          <w:sz w:val="24"/>
          <w:szCs w:val="24"/>
        </w:rPr>
        <w:t>sections</w:t>
      </w:r>
      <w:r w:rsidRPr="000E4CAD">
        <w:rPr>
          <w:rFonts w:ascii="Book Antiqua" w:hAnsi="Book Antiqua"/>
          <w:sz w:val="24"/>
          <w:szCs w:val="24"/>
        </w:rPr>
        <w:t xml:space="preserve"> of the articles. </w:t>
      </w:r>
      <w:r>
        <w:rPr>
          <w:rFonts w:ascii="Book Antiqua" w:hAnsi="Book Antiqua"/>
          <w:sz w:val="24"/>
          <w:szCs w:val="24"/>
        </w:rPr>
        <w:t xml:space="preserve">In </w:t>
      </w:r>
      <w:r w:rsidRPr="000E4CAD">
        <w:rPr>
          <w:rFonts w:ascii="Book Antiqua" w:hAnsi="Book Antiqua"/>
          <w:sz w:val="24"/>
          <w:szCs w:val="24"/>
        </w:rPr>
        <w:t>example 10, the writer used an endophoric marker</w:t>
      </w:r>
      <w:r>
        <w:rPr>
          <w:rFonts w:ascii="Book Antiqua" w:hAnsi="Book Antiqua"/>
          <w:sz w:val="24"/>
          <w:szCs w:val="24"/>
        </w:rPr>
        <w:t>,</w:t>
      </w:r>
      <w:r w:rsidRPr="000E4CAD">
        <w:rPr>
          <w:rFonts w:ascii="Book Antiqua" w:hAnsi="Book Antiqua"/>
          <w:sz w:val="24"/>
          <w:szCs w:val="24"/>
        </w:rPr>
        <w:t xml:space="preserve"> namely </w:t>
      </w:r>
      <w:r w:rsidRPr="000E4CAD">
        <w:rPr>
          <w:rFonts w:ascii="Book Antiqua" w:hAnsi="Book Antiqua"/>
          <w:i/>
          <w:sz w:val="24"/>
          <w:szCs w:val="24"/>
        </w:rPr>
        <w:t xml:space="preserve">diagram above </w:t>
      </w:r>
      <w:r w:rsidRPr="000E4CAD">
        <w:rPr>
          <w:rFonts w:ascii="Book Antiqua" w:hAnsi="Book Antiqua"/>
          <w:sz w:val="24"/>
          <w:szCs w:val="24"/>
        </w:rPr>
        <w:t>referr</w:t>
      </w:r>
      <w:r>
        <w:rPr>
          <w:rFonts w:ascii="Book Antiqua" w:hAnsi="Book Antiqua"/>
          <w:sz w:val="24"/>
          <w:szCs w:val="24"/>
        </w:rPr>
        <w:t>ing t</w:t>
      </w:r>
      <w:r w:rsidRPr="000E4CAD">
        <w:rPr>
          <w:rFonts w:ascii="Book Antiqua" w:hAnsi="Book Antiqua"/>
          <w:sz w:val="24"/>
          <w:szCs w:val="24"/>
        </w:rPr>
        <w:t>o a diagram shown previously. The diagram showed that most of teachers wanted content and performance standards and ICT skills for teaching. Example 11 showed the use of an endophoric marker</w:t>
      </w:r>
      <w:r>
        <w:rPr>
          <w:rFonts w:ascii="Book Antiqua" w:hAnsi="Book Antiqua"/>
          <w:sz w:val="24"/>
          <w:szCs w:val="24"/>
        </w:rPr>
        <w:t xml:space="preserve">, namely </w:t>
      </w:r>
      <w:r w:rsidRPr="000E4CAD">
        <w:rPr>
          <w:rFonts w:ascii="Book Antiqua" w:hAnsi="Book Antiqua"/>
          <w:i/>
          <w:sz w:val="24"/>
          <w:szCs w:val="24"/>
        </w:rPr>
        <w:t>Table 1</w:t>
      </w:r>
      <w:r w:rsidRPr="000E4CAD">
        <w:rPr>
          <w:rFonts w:ascii="Book Antiqua" w:hAnsi="Book Antiqua"/>
          <w:sz w:val="24"/>
          <w:szCs w:val="24"/>
        </w:rPr>
        <w:t xml:space="preserve">. The writer used this marker to inform the readers that </w:t>
      </w:r>
      <w:r w:rsidRPr="000E4CAD">
        <w:rPr>
          <w:rFonts w:ascii="Book Antiqua" w:hAnsi="Book Antiqua"/>
          <w:i/>
          <w:sz w:val="24"/>
          <w:szCs w:val="24"/>
        </w:rPr>
        <w:t xml:space="preserve">Table 1 </w:t>
      </w:r>
      <w:r w:rsidRPr="000E4CAD">
        <w:rPr>
          <w:rFonts w:ascii="Book Antiqua" w:hAnsi="Book Antiqua"/>
          <w:sz w:val="24"/>
          <w:szCs w:val="24"/>
        </w:rPr>
        <w:t>contained the result</w:t>
      </w:r>
      <w:r>
        <w:rPr>
          <w:rFonts w:ascii="Book Antiqua" w:hAnsi="Book Antiqua"/>
          <w:sz w:val="24"/>
          <w:szCs w:val="24"/>
        </w:rPr>
        <w:t>s</w:t>
      </w:r>
      <w:r w:rsidRPr="000E4CAD">
        <w:rPr>
          <w:rFonts w:ascii="Book Antiqua" w:hAnsi="Book Antiqua"/>
          <w:sz w:val="24"/>
          <w:szCs w:val="24"/>
        </w:rPr>
        <w:t xml:space="preserve"> of </w:t>
      </w:r>
      <w:r>
        <w:rPr>
          <w:rFonts w:ascii="Book Antiqua" w:hAnsi="Book Antiqua"/>
          <w:sz w:val="24"/>
          <w:szCs w:val="24"/>
        </w:rPr>
        <w:t xml:space="preserve">the </w:t>
      </w:r>
      <w:r w:rsidRPr="000E4CAD">
        <w:rPr>
          <w:rFonts w:ascii="Book Antiqua" w:hAnsi="Book Antiqua"/>
          <w:sz w:val="24"/>
          <w:szCs w:val="24"/>
        </w:rPr>
        <w:t xml:space="preserve">pre-test. On the other hand, the writer used </w:t>
      </w:r>
      <w:r w:rsidRPr="000E4CAD">
        <w:rPr>
          <w:rFonts w:ascii="Book Antiqua" w:hAnsi="Book Antiqua"/>
          <w:i/>
          <w:sz w:val="24"/>
          <w:szCs w:val="24"/>
        </w:rPr>
        <w:t>the following section</w:t>
      </w:r>
      <w:r w:rsidRPr="000E4CAD">
        <w:rPr>
          <w:rFonts w:ascii="Book Antiqua" w:hAnsi="Book Antiqua"/>
          <w:sz w:val="24"/>
          <w:szCs w:val="24"/>
        </w:rPr>
        <w:t>. By using this marker, the writer indicated the next section would discuss the challenges faced by English teachers.</w:t>
      </w:r>
    </w:p>
    <w:p w:rsidR="00657B0A" w:rsidRPr="000E4CAD" w:rsidRDefault="00657B0A" w:rsidP="00657B0A">
      <w:pPr>
        <w:autoSpaceDE w:val="0"/>
        <w:autoSpaceDN w:val="0"/>
        <w:adjustRightInd w:val="0"/>
        <w:spacing w:after="0" w:line="240" w:lineRule="auto"/>
        <w:ind w:firstLine="720"/>
        <w:jc w:val="both"/>
        <w:rPr>
          <w:rFonts w:ascii="Book Antiqua" w:hAnsi="Book Antiqua"/>
          <w:sz w:val="24"/>
          <w:szCs w:val="24"/>
        </w:rPr>
      </w:pPr>
    </w:p>
    <w:p w:rsidR="00657B0A" w:rsidRPr="007118B6" w:rsidRDefault="00657B0A" w:rsidP="00657B0A">
      <w:pPr>
        <w:pStyle w:val="ListParagraph"/>
        <w:numPr>
          <w:ilvl w:val="0"/>
          <w:numId w:val="21"/>
        </w:numPr>
        <w:spacing w:after="0" w:line="240" w:lineRule="auto"/>
        <w:ind w:left="360"/>
        <w:jc w:val="both"/>
        <w:rPr>
          <w:rFonts w:ascii="Book Antiqua" w:hAnsi="Book Antiqua"/>
          <w:b/>
          <w:sz w:val="24"/>
          <w:szCs w:val="24"/>
        </w:rPr>
      </w:pPr>
      <w:r w:rsidRPr="007118B6">
        <w:rPr>
          <w:rFonts w:ascii="Book Antiqua" w:hAnsi="Book Antiqua"/>
          <w:b/>
          <w:sz w:val="24"/>
          <w:szCs w:val="24"/>
        </w:rPr>
        <w:t>Evidentials</w:t>
      </w:r>
    </w:p>
    <w:p w:rsidR="00657B0A" w:rsidRPr="000E4CAD" w:rsidRDefault="00657B0A" w:rsidP="00657B0A">
      <w:pPr>
        <w:pStyle w:val="ListParagraph"/>
        <w:spacing w:after="0" w:line="240" w:lineRule="auto"/>
        <w:ind w:left="0" w:firstLine="720"/>
        <w:jc w:val="both"/>
        <w:rPr>
          <w:rFonts w:ascii="Book Antiqua" w:hAnsi="Book Antiqua"/>
          <w:sz w:val="24"/>
          <w:szCs w:val="24"/>
        </w:rPr>
      </w:pPr>
      <w:r w:rsidRPr="000E4CAD">
        <w:rPr>
          <w:rFonts w:ascii="Book Antiqua" w:hAnsi="Book Antiqua"/>
          <w:sz w:val="24"/>
          <w:szCs w:val="24"/>
        </w:rPr>
        <w:t xml:space="preserve">According to Huh and Lee (2016), writers utilize evidentials when they mention particular information taken from other texts or sources. Commonly, </w:t>
      </w:r>
      <w:r w:rsidR="009B6650">
        <w:rPr>
          <w:rFonts w:ascii="Book Antiqua" w:hAnsi="Book Antiqua"/>
          <w:sz w:val="24"/>
          <w:szCs w:val="24"/>
        </w:rPr>
        <w:t xml:space="preserve">the </w:t>
      </w:r>
      <w:r w:rsidRPr="000E4CAD">
        <w:rPr>
          <w:rFonts w:ascii="Book Antiqua" w:hAnsi="Book Antiqua"/>
          <w:sz w:val="24"/>
          <w:szCs w:val="24"/>
        </w:rPr>
        <w:t>writers use evidentials to support their proposition (Hyland, 2005). It means that evidentials can strengthen writers’ opinion in their articles. In this study, there were 99 evidentials found in the articles. The examples were provided as follows.</w:t>
      </w:r>
    </w:p>
    <w:p w:rsidR="00657B0A" w:rsidRPr="000E4CAD" w:rsidRDefault="00657B0A" w:rsidP="00657B0A">
      <w:pPr>
        <w:pStyle w:val="ListParagraph"/>
        <w:spacing w:after="0" w:line="240" w:lineRule="auto"/>
        <w:ind w:left="0" w:firstLine="720"/>
        <w:jc w:val="both"/>
        <w:rPr>
          <w:rFonts w:ascii="Book Antiqua" w:hAnsi="Book Antiqua"/>
          <w:sz w:val="24"/>
          <w:szCs w:val="24"/>
        </w:rPr>
      </w:pPr>
    </w:p>
    <w:p w:rsidR="00657B0A" w:rsidRPr="000E4CAD" w:rsidRDefault="00657B0A" w:rsidP="00657B0A">
      <w:pPr>
        <w:pStyle w:val="ListParagraph"/>
        <w:numPr>
          <w:ilvl w:val="0"/>
          <w:numId w:val="17"/>
        </w:numPr>
        <w:spacing w:after="0" w:line="240" w:lineRule="auto"/>
        <w:ind w:left="1260" w:hanging="540"/>
        <w:jc w:val="both"/>
        <w:rPr>
          <w:rFonts w:ascii="Book Antiqua" w:hAnsi="Book Antiqua"/>
          <w:b/>
          <w:sz w:val="24"/>
          <w:szCs w:val="24"/>
        </w:rPr>
      </w:pPr>
      <w:r w:rsidRPr="000E4CAD">
        <w:rPr>
          <w:rFonts w:ascii="Book Antiqua" w:hAnsi="Book Antiqua"/>
          <w:sz w:val="24"/>
          <w:szCs w:val="24"/>
        </w:rPr>
        <w:t xml:space="preserve">This finding is in line with the previous research findings of </w:t>
      </w:r>
      <w:r w:rsidRPr="000E4CAD">
        <w:rPr>
          <w:rFonts w:ascii="Book Antiqua" w:hAnsi="Book Antiqua"/>
          <w:b/>
          <w:sz w:val="24"/>
          <w:szCs w:val="24"/>
        </w:rPr>
        <w:t>Oh (1992)</w:t>
      </w:r>
      <w:r w:rsidRPr="000E4CAD">
        <w:rPr>
          <w:rFonts w:ascii="Book Antiqua" w:hAnsi="Book Antiqua"/>
          <w:sz w:val="24"/>
          <w:szCs w:val="24"/>
        </w:rPr>
        <w:t>,</w:t>
      </w:r>
      <w:r w:rsidRPr="000E4CAD">
        <w:rPr>
          <w:rFonts w:ascii="Book Antiqua" w:hAnsi="Book Antiqua"/>
          <w:b/>
          <w:sz w:val="24"/>
          <w:szCs w:val="24"/>
        </w:rPr>
        <w:t xml:space="preserve"> Sheorey (1999)</w:t>
      </w:r>
      <w:r w:rsidRPr="000E4CAD">
        <w:rPr>
          <w:rFonts w:ascii="Book Antiqua" w:hAnsi="Book Antiqua"/>
          <w:sz w:val="24"/>
          <w:szCs w:val="24"/>
        </w:rPr>
        <w:t xml:space="preserve">, and </w:t>
      </w:r>
      <w:r w:rsidRPr="000E4CAD">
        <w:rPr>
          <w:rFonts w:ascii="Book Antiqua" w:hAnsi="Book Antiqua"/>
          <w:b/>
          <w:sz w:val="24"/>
          <w:szCs w:val="24"/>
        </w:rPr>
        <w:t>Salahshour, et al. (2013)</w:t>
      </w:r>
      <w:r w:rsidRPr="000E4CAD">
        <w:rPr>
          <w:rFonts w:ascii="Book Antiqua" w:hAnsi="Book Antiqua"/>
          <w:sz w:val="24"/>
          <w:szCs w:val="24"/>
        </w:rPr>
        <w:t xml:space="preserve"> at which students make use of metacognitive strategy to have fixed preparation, control, and evaluation for their own stage of learning language </w:t>
      </w:r>
      <w:r w:rsidRPr="000E4CAD">
        <w:rPr>
          <w:rFonts w:ascii="Book Antiqua" w:hAnsi="Book Antiqua"/>
          <w:b/>
          <w:sz w:val="24"/>
          <w:szCs w:val="24"/>
        </w:rPr>
        <w:t>(Graham, 1997; Zare, 2012).</w:t>
      </w:r>
    </w:p>
    <w:p w:rsidR="00657B0A" w:rsidRPr="000E4CAD" w:rsidRDefault="00657B0A" w:rsidP="00657B0A">
      <w:pPr>
        <w:spacing w:after="0" w:line="240" w:lineRule="auto"/>
        <w:jc w:val="both"/>
        <w:rPr>
          <w:rFonts w:ascii="Book Antiqua" w:hAnsi="Book Antiqua"/>
          <w:sz w:val="24"/>
          <w:szCs w:val="24"/>
        </w:rPr>
      </w:pPr>
    </w:p>
    <w:p w:rsidR="00657B0A" w:rsidRPr="000E4CAD" w:rsidRDefault="00657B0A" w:rsidP="00657B0A">
      <w:pPr>
        <w:pStyle w:val="ListParagraph"/>
        <w:numPr>
          <w:ilvl w:val="0"/>
          <w:numId w:val="17"/>
        </w:numPr>
        <w:tabs>
          <w:tab w:val="left" w:pos="1260"/>
        </w:tabs>
        <w:spacing w:after="0" w:line="240" w:lineRule="auto"/>
        <w:ind w:left="1260" w:hanging="540"/>
        <w:jc w:val="both"/>
        <w:rPr>
          <w:rFonts w:ascii="Book Antiqua" w:hAnsi="Book Antiqua"/>
          <w:sz w:val="24"/>
          <w:szCs w:val="24"/>
        </w:rPr>
      </w:pPr>
      <w:r w:rsidRPr="000E4CAD">
        <w:rPr>
          <w:rFonts w:ascii="Book Antiqua" w:hAnsi="Book Antiqua"/>
          <w:sz w:val="24"/>
          <w:szCs w:val="24"/>
        </w:rPr>
        <w:t xml:space="preserve">On the contrary, it proves that </w:t>
      </w:r>
      <w:r w:rsidRPr="000E4CAD">
        <w:rPr>
          <w:rFonts w:ascii="Book Antiqua" w:hAnsi="Book Antiqua"/>
          <w:b/>
          <w:sz w:val="24"/>
          <w:szCs w:val="24"/>
        </w:rPr>
        <w:t>O’Malley, et al. (1985)</w:t>
      </w:r>
      <w:r w:rsidRPr="000E4CAD">
        <w:rPr>
          <w:rFonts w:ascii="Book Antiqua" w:hAnsi="Book Antiqua"/>
          <w:sz w:val="24"/>
          <w:szCs w:val="24"/>
        </w:rPr>
        <w:t xml:space="preserve"> report about Asian students’ learning strategy is memory strategy cannot be fully accepted because Indonesian students, including as part of Asian context, utilize metacognitive strategy more frequently.</w:t>
      </w:r>
    </w:p>
    <w:p w:rsidR="00657B0A" w:rsidRPr="000E4CAD" w:rsidRDefault="00657B0A" w:rsidP="00657B0A">
      <w:pPr>
        <w:pStyle w:val="ListParagraph"/>
        <w:spacing w:line="240" w:lineRule="auto"/>
        <w:rPr>
          <w:rFonts w:ascii="Book Antiqua" w:hAnsi="Book Antiqua"/>
          <w:sz w:val="24"/>
          <w:szCs w:val="24"/>
        </w:rPr>
      </w:pPr>
    </w:p>
    <w:p w:rsidR="00657B0A" w:rsidRPr="000E4CAD" w:rsidRDefault="00657B0A" w:rsidP="00657B0A">
      <w:pPr>
        <w:pStyle w:val="ListParagraph"/>
        <w:numPr>
          <w:ilvl w:val="0"/>
          <w:numId w:val="17"/>
        </w:numPr>
        <w:spacing w:after="0" w:line="240" w:lineRule="auto"/>
        <w:ind w:left="1260" w:hanging="540"/>
        <w:jc w:val="both"/>
        <w:rPr>
          <w:rFonts w:ascii="Book Antiqua" w:hAnsi="Book Antiqua"/>
          <w:sz w:val="24"/>
          <w:szCs w:val="24"/>
        </w:rPr>
      </w:pPr>
      <w:r w:rsidRPr="000E4CAD">
        <w:rPr>
          <w:rFonts w:ascii="Book Antiqua" w:hAnsi="Book Antiqua"/>
          <w:sz w:val="24"/>
          <w:szCs w:val="24"/>
        </w:rPr>
        <w:t xml:space="preserve">Then, the lecturer provided the video and other facilities to support the use of video to Public Speaking students. The students were accommodated to learn topics of public speaking through video and try to analyze the video given to make them understand the lesson more. It referred to </w:t>
      </w:r>
      <w:r w:rsidRPr="000E4CAD">
        <w:rPr>
          <w:rFonts w:ascii="Book Antiqua" w:hAnsi="Book Antiqua"/>
          <w:b/>
          <w:sz w:val="24"/>
          <w:szCs w:val="24"/>
        </w:rPr>
        <w:t>McKinnon’ (2000)</w:t>
      </w:r>
      <w:r w:rsidRPr="000E4CAD">
        <w:rPr>
          <w:rFonts w:ascii="Book Antiqua" w:hAnsi="Book Antiqua"/>
          <w:sz w:val="24"/>
          <w:szCs w:val="24"/>
        </w:rPr>
        <w:t xml:space="preserve"> and </w:t>
      </w:r>
      <w:r w:rsidRPr="000E4CAD">
        <w:rPr>
          <w:rFonts w:ascii="Book Antiqua" w:hAnsi="Book Antiqua"/>
          <w:b/>
          <w:sz w:val="24"/>
          <w:szCs w:val="24"/>
        </w:rPr>
        <w:t>McGovern’ (1983)</w:t>
      </w:r>
      <w:r w:rsidRPr="000E4CAD">
        <w:rPr>
          <w:rFonts w:ascii="Book Antiqua" w:hAnsi="Book Antiqua"/>
          <w:sz w:val="24"/>
          <w:szCs w:val="24"/>
        </w:rPr>
        <w:t xml:space="preserve"> theories on video that video was one of teaching and learning aids which offered interesting and real situation.</w:t>
      </w:r>
    </w:p>
    <w:p w:rsidR="00657B0A" w:rsidRPr="000E4CAD" w:rsidRDefault="00657B0A" w:rsidP="00657B0A">
      <w:pPr>
        <w:pStyle w:val="ListParagraph"/>
        <w:spacing w:after="0" w:line="240" w:lineRule="auto"/>
        <w:rPr>
          <w:rFonts w:ascii="Book Antiqua" w:hAnsi="Book Antiqua"/>
          <w:sz w:val="24"/>
          <w:szCs w:val="24"/>
        </w:rPr>
      </w:pPr>
    </w:p>
    <w:p w:rsidR="00657B0A" w:rsidRDefault="00657B0A" w:rsidP="00657B0A">
      <w:pPr>
        <w:tabs>
          <w:tab w:val="left" w:pos="0"/>
        </w:tabs>
        <w:spacing w:after="0" w:line="240" w:lineRule="auto"/>
        <w:jc w:val="both"/>
        <w:rPr>
          <w:rFonts w:ascii="Book Antiqua" w:hAnsi="Book Antiqua"/>
          <w:sz w:val="24"/>
          <w:szCs w:val="24"/>
        </w:rPr>
      </w:pPr>
      <w:r>
        <w:rPr>
          <w:rFonts w:ascii="Book Antiqua" w:hAnsi="Book Antiqua"/>
          <w:sz w:val="24"/>
          <w:szCs w:val="24"/>
        </w:rPr>
        <w:tab/>
      </w:r>
      <w:r w:rsidRPr="000E4CAD">
        <w:rPr>
          <w:rFonts w:ascii="Book Antiqua" w:hAnsi="Book Antiqua"/>
          <w:sz w:val="24"/>
          <w:szCs w:val="24"/>
        </w:rPr>
        <w:t>From the provided examples, it could be seen that the writers used evidentials in their articles</w:t>
      </w:r>
      <w:r>
        <w:rPr>
          <w:rFonts w:ascii="Book Antiqua" w:hAnsi="Book Antiqua"/>
          <w:sz w:val="24"/>
          <w:szCs w:val="24"/>
        </w:rPr>
        <w:t xml:space="preserve"> to </w:t>
      </w:r>
      <w:r w:rsidRPr="000E4CAD">
        <w:rPr>
          <w:rFonts w:ascii="Book Antiqua" w:hAnsi="Book Antiqua"/>
          <w:sz w:val="24"/>
          <w:szCs w:val="24"/>
        </w:rPr>
        <w:t xml:space="preserve">support their arguments </w:t>
      </w:r>
      <w:r>
        <w:rPr>
          <w:rFonts w:ascii="Book Antiqua" w:hAnsi="Book Antiqua"/>
          <w:sz w:val="24"/>
          <w:szCs w:val="24"/>
        </w:rPr>
        <w:t>(</w:t>
      </w:r>
      <w:r w:rsidRPr="000E4CAD">
        <w:rPr>
          <w:rFonts w:ascii="Book Antiqua" w:hAnsi="Book Antiqua"/>
          <w:sz w:val="24"/>
          <w:szCs w:val="24"/>
        </w:rPr>
        <w:t>in different functions</w:t>
      </w:r>
      <w:r>
        <w:rPr>
          <w:rFonts w:ascii="Book Antiqua" w:hAnsi="Book Antiqua"/>
          <w:sz w:val="24"/>
          <w:szCs w:val="24"/>
        </w:rPr>
        <w:t>)</w:t>
      </w:r>
      <w:r w:rsidRPr="000E4CAD">
        <w:rPr>
          <w:rFonts w:ascii="Book Antiqua" w:hAnsi="Book Antiqua"/>
          <w:sz w:val="24"/>
          <w:szCs w:val="24"/>
        </w:rPr>
        <w:t xml:space="preserve">. </w:t>
      </w:r>
      <w:r>
        <w:rPr>
          <w:rFonts w:ascii="Book Antiqua" w:hAnsi="Book Antiqua"/>
          <w:sz w:val="24"/>
          <w:szCs w:val="24"/>
        </w:rPr>
        <w:t xml:space="preserve">In </w:t>
      </w:r>
      <w:r w:rsidRPr="000E4CAD">
        <w:rPr>
          <w:rFonts w:ascii="Book Antiqua" w:hAnsi="Book Antiqua"/>
          <w:sz w:val="24"/>
          <w:szCs w:val="24"/>
        </w:rPr>
        <w:t>example 13, the writer used five different sources to support his/her proposition. The writer stated that the result of his/her study was the same as other studies mentioned in the article. On the other hand, the writer of example 14 mentioned the opponent of his/her study. It seemed that his/her study had different result</w:t>
      </w:r>
      <w:r>
        <w:rPr>
          <w:rFonts w:ascii="Book Antiqua" w:hAnsi="Book Antiqua"/>
          <w:sz w:val="24"/>
          <w:szCs w:val="24"/>
        </w:rPr>
        <w:t>s</w:t>
      </w:r>
      <w:r w:rsidRPr="000E4CAD">
        <w:rPr>
          <w:rFonts w:ascii="Book Antiqua" w:hAnsi="Book Antiqua"/>
          <w:sz w:val="24"/>
          <w:szCs w:val="24"/>
        </w:rPr>
        <w:t xml:space="preserve"> from previous stud</w:t>
      </w:r>
      <w:r>
        <w:rPr>
          <w:rFonts w:ascii="Book Antiqua" w:hAnsi="Book Antiqua"/>
          <w:sz w:val="24"/>
          <w:szCs w:val="24"/>
        </w:rPr>
        <w:t>ies</w:t>
      </w:r>
      <w:r w:rsidRPr="000E4CAD">
        <w:rPr>
          <w:rFonts w:ascii="Book Antiqua" w:hAnsi="Book Antiqua"/>
          <w:sz w:val="24"/>
          <w:szCs w:val="24"/>
        </w:rPr>
        <w:t xml:space="preserve">. Example 15 showed that the writer provided </w:t>
      </w:r>
      <w:r>
        <w:rPr>
          <w:rFonts w:ascii="Book Antiqua" w:hAnsi="Book Antiqua"/>
          <w:sz w:val="24"/>
          <w:szCs w:val="24"/>
        </w:rPr>
        <w:t xml:space="preserve">a </w:t>
      </w:r>
      <w:r w:rsidRPr="000E4CAD">
        <w:rPr>
          <w:rFonts w:ascii="Book Antiqua" w:hAnsi="Book Antiqua"/>
          <w:sz w:val="24"/>
          <w:szCs w:val="24"/>
        </w:rPr>
        <w:t>particular theory to strengthen his/her argument</w:t>
      </w:r>
      <w:r>
        <w:rPr>
          <w:rFonts w:ascii="Book Antiqua" w:hAnsi="Book Antiqua"/>
          <w:sz w:val="24"/>
          <w:szCs w:val="24"/>
        </w:rPr>
        <w:t>s</w:t>
      </w:r>
      <w:r w:rsidRPr="000E4CAD">
        <w:rPr>
          <w:rFonts w:ascii="Book Antiqua" w:hAnsi="Book Antiqua"/>
          <w:sz w:val="24"/>
          <w:szCs w:val="24"/>
        </w:rPr>
        <w:t>. The writer mentioned his/her claim followed by a theory from experts.</w:t>
      </w:r>
    </w:p>
    <w:p w:rsidR="00657B0A" w:rsidRPr="007118B6" w:rsidRDefault="00657B0A" w:rsidP="00657B0A">
      <w:pPr>
        <w:pStyle w:val="ListParagraph"/>
        <w:numPr>
          <w:ilvl w:val="0"/>
          <w:numId w:val="21"/>
        </w:numPr>
        <w:spacing w:after="0" w:line="240" w:lineRule="auto"/>
        <w:ind w:left="360"/>
        <w:jc w:val="both"/>
        <w:rPr>
          <w:rFonts w:ascii="Book Antiqua" w:hAnsi="Book Antiqua"/>
          <w:b/>
          <w:sz w:val="24"/>
          <w:szCs w:val="24"/>
        </w:rPr>
      </w:pPr>
      <w:r w:rsidRPr="007118B6">
        <w:rPr>
          <w:rFonts w:ascii="Book Antiqua" w:hAnsi="Book Antiqua"/>
          <w:b/>
          <w:sz w:val="24"/>
          <w:szCs w:val="24"/>
        </w:rPr>
        <w:lastRenderedPageBreak/>
        <w:t>Code glosses</w:t>
      </w:r>
    </w:p>
    <w:p w:rsidR="00657B0A" w:rsidRPr="000E4CAD" w:rsidRDefault="00657B0A" w:rsidP="00657B0A">
      <w:pPr>
        <w:pStyle w:val="ListParagraph"/>
        <w:spacing w:after="0" w:line="240" w:lineRule="auto"/>
        <w:ind w:left="0" w:firstLine="720"/>
        <w:jc w:val="both"/>
        <w:rPr>
          <w:rFonts w:ascii="Book Antiqua" w:hAnsi="Book Antiqua"/>
          <w:sz w:val="24"/>
          <w:szCs w:val="24"/>
        </w:rPr>
      </w:pPr>
      <w:r w:rsidRPr="000E4CAD">
        <w:rPr>
          <w:rFonts w:ascii="Book Antiqua" w:hAnsi="Book Antiqua"/>
          <w:sz w:val="24"/>
          <w:szCs w:val="24"/>
        </w:rPr>
        <w:t>In articles, writers make use of code glosses for providing additional information by explaining, rephrasing, or illustrating (Gholami, Tajalli, &amp; Shokrpour, 2014). By using code glosses, writers elaborate difficult concepts and terms as well as giving examples to illustrate their idea (Huh &amp; Lee, 2016). Thus, clarity can be achieved by using code glosses (Cao &amp; Hu, 2014). The examples of code glosses in the articles were presented as follows.</w:t>
      </w:r>
    </w:p>
    <w:p w:rsidR="00657B0A" w:rsidRPr="000E4CAD" w:rsidRDefault="00657B0A" w:rsidP="00657B0A">
      <w:pPr>
        <w:pStyle w:val="ListParagraph"/>
        <w:spacing w:after="0" w:line="240" w:lineRule="auto"/>
        <w:ind w:left="0" w:firstLine="720"/>
        <w:jc w:val="both"/>
        <w:rPr>
          <w:rFonts w:ascii="Book Antiqua" w:hAnsi="Book Antiqua"/>
          <w:sz w:val="24"/>
          <w:szCs w:val="24"/>
        </w:rPr>
      </w:pPr>
    </w:p>
    <w:p w:rsidR="00657B0A" w:rsidRPr="000E4CAD" w:rsidRDefault="00657B0A" w:rsidP="00657B0A">
      <w:pPr>
        <w:pStyle w:val="ListParagraph"/>
        <w:numPr>
          <w:ilvl w:val="0"/>
          <w:numId w:val="17"/>
        </w:numPr>
        <w:autoSpaceDE w:val="0"/>
        <w:autoSpaceDN w:val="0"/>
        <w:adjustRightInd w:val="0"/>
        <w:spacing w:after="0" w:line="240" w:lineRule="auto"/>
        <w:ind w:left="1260" w:hanging="540"/>
        <w:jc w:val="both"/>
        <w:rPr>
          <w:rFonts w:ascii="Book Antiqua" w:hAnsi="Book Antiqua"/>
          <w:sz w:val="24"/>
          <w:szCs w:val="24"/>
        </w:rPr>
      </w:pPr>
      <w:r w:rsidRPr="000E4CAD">
        <w:rPr>
          <w:rFonts w:ascii="Book Antiqua" w:hAnsi="Book Antiqua"/>
          <w:sz w:val="24"/>
          <w:szCs w:val="24"/>
        </w:rPr>
        <w:t>Figure 3 shows that metacognitive is the most frequent strategy used by the students as well. Frequently, the 20</w:t>
      </w:r>
      <w:r w:rsidRPr="000E4CAD">
        <w:rPr>
          <w:rFonts w:ascii="Book Antiqua" w:hAnsi="Book Antiqua" w:cs="Calibri"/>
          <w:sz w:val="24"/>
          <w:szCs w:val="24"/>
        </w:rPr>
        <w:t>-</w:t>
      </w:r>
      <w:r w:rsidRPr="000E4CAD">
        <w:rPr>
          <w:rFonts w:ascii="Book Antiqua" w:hAnsi="Book Antiqua"/>
          <w:sz w:val="24"/>
          <w:szCs w:val="24"/>
        </w:rPr>
        <w:t>21 years old students also make use of the other strategies</w:t>
      </w:r>
      <w:r>
        <w:rPr>
          <w:rFonts w:ascii="Book Antiqua" w:hAnsi="Book Antiqua"/>
          <w:sz w:val="24"/>
          <w:szCs w:val="24"/>
        </w:rPr>
        <w:t>,</w:t>
      </w:r>
      <w:r w:rsidRPr="000E4CAD">
        <w:rPr>
          <w:rFonts w:ascii="Book Antiqua" w:hAnsi="Book Antiqua"/>
          <w:sz w:val="24"/>
          <w:szCs w:val="24"/>
        </w:rPr>
        <w:t xml:space="preserve"> </w:t>
      </w:r>
      <w:r w:rsidRPr="000E4CAD">
        <w:rPr>
          <w:rFonts w:ascii="Book Antiqua" w:hAnsi="Book Antiqua"/>
          <w:b/>
          <w:sz w:val="24"/>
          <w:szCs w:val="24"/>
        </w:rPr>
        <w:t>such as</w:t>
      </w:r>
      <w:r w:rsidRPr="000E4CAD">
        <w:rPr>
          <w:rFonts w:ascii="Book Antiqua" w:hAnsi="Book Antiqua"/>
          <w:sz w:val="24"/>
          <w:szCs w:val="24"/>
        </w:rPr>
        <w:t xml:space="preserve"> social, compensation, cognitive, affective, and memory.</w:t>
      </w:r>
    </w:p>
    <w:p w:rsidR="00657B0A" w:rsidRPr="000E4CAD" w:rsidRDefault="00657B0A" w:rsidP="00657B0A">
      <w:pPr>
        <w:pStyle w:val="ListParagraph"/>
        <w:autoSpaceDE w:val="0"/>
        <w:autoSpaceDN w:val="0"/>
        <w:adjustRightInd w:val="0"/>
        <w:spacing w:after="0" w:line="240" w:lineRule="auto"/>
        <w:ind w:left="1260"/>
        <w:jc w:val="both"/>
        <w:rPr>
          <w:rFonts w:ascii="Book Antiqua" w:hAnsi="Book Antiqua"/>
          <w:sz w:val="24"/>
          <w:szCs w:val="24"/>
        </w:rPr>
      </w:pPr>
    </w:p>
    <w:p w:rsidR="00657B0A" w:rsidRPr="000E4CAD" w:rsidRDefault="00657B0A" w:rsidP="00657B0A">
      <w:pPr>
        <w:pStyle w:val="ListParagraph"/>
        <w:numPr>
          <w:ilvl w:val="0"/>
          <w:numId w:val="17"/>
        </w:numPr>
        <w:autoSpaceDE w:val="0"/>
        <w:autoSpaceDN w:val="0"/>
        <w:adjustRightInd w:val="0"/>
        <w:spacing w:after="0" w:line="240" w:lineRule="auto"/>
        <w:ind w:left="1260" w:hanging="540"/>
        <w:jc w:val="both"/>
        <w:rPr>
          <w:rFonts w:ascii="Book Antiqua" w:hAnsi="Book Antiqua"/>
          <w:sz w:val="24"/>
          <w:szCs w:val="24"/>
        </w:rPr>
      </w:pPr>
      <w:r w:rsidRPr="000E4CAD">
        <w:rPr>
          <w:rFonts w:ascii="Book Antiqua" w:hAnsi="Book Antiqua"/>
          <w:sz w:val="24"/>
          <w:szCs w:val="24"/>
        </w:rPr>
        <w:t>As shown earlier in findings, it can be stated that students use a combination of indirect and direct learning strategies</w:t>
      </w:r>
      <w:r>
        <w:rPr>
          <w:rFonts w:ascii="Book Antiqua" w:hAnsi="Book Antiqua"/>
          <w:sz w:val="24"/>
          <w:szCs w:val="24"/>
        </w:rPr>
        <w:t>,</w:t>
      </w:r>
      <w:r w:rsidRPr="000E4CAD">
        <w:rPr>
          <w:rFonts w:ascii="Book Antiqua" w:hAnsi="Book Antiqua"/>
          <w:sz w:val="24"/>
          <w:szCs w:val="24"/>
        </w:rPr>
        <w:t xml:space="preserve"> </w:t>
      </w:r>
      <w:r w:rsidRPr="000E4CAD">
        <w:rPr>
          <w:rFonts w:ascii="Book Antiqua" w:hAnsi="Book Antiqua"/>
          <w:b/>
          <w:sz w:val="24"/>
          <w:szCs w:val="24"/>
        </w:rPr>
        <w:t>namely</w:t>
      </w:r>
      <w:r w:rsidRPr="000E4CAD">
        <w:rPr>
          <w:rFonts w:ascii="Book Antiqua" w:hAnsi="Book Antiqua"/>
          <w:sz w:val="24"/>
          <w:szCs w:val="24"/>
        </w:rPr>
        <w:t xml:space="preserve"> metacognitive, social, and compensation strategies. Thus, it conforms Oxford (1990) report</w:t>
      </w:r>
      <w:r>
        <w:rPr>
          <w:rFonts w:ascii="Book Antiqua" w:hAnsi="Book Antiqua"/>
          <w:sz w:val="24"/>
          <w:szCs w:val="24"/>
        </w:rPr>
        <w:t>s</w:t>
      </w:r>
      <w:r w:rsidRPr="000E4CAD">
        <w:rPr>
          <w:rFonts w:ascii="Book Antiqua" w:hAnsi="Book Antiqua"/>
          <w:sz w:val="24"/>
          <w:szCs w:val="24"/>
        </w:rPr>
        <w:t xml:space="preserve"> that indirect and direct strategies are interrelated each other since students generally combine them in the process of learning language.</w:t>
      </w:r>
    </w:p>
    <w:p w:rsidR="00657B0A" w:rsidRPr="000E4CAD" w:rsidRDefault="00657B0A" w:rsidP="00657B0A">
      <w:pPr>
        <w:pStyle w:val="ListParagraph"/>
        <w:spacing w:line="240" w:lineRule="auto"/>
        <w:rPr>
          <w:rFonts w:ascii="Book Antiqua" w:hAnsi="Book Antiqua"/>
          <w:sz w:val="24"/>
          <w:szCs w:val="24"/>
        </w:rPr>
      </w:pPr>
    </w:p>
    <w:p w:rsidR="00657B0A" w:rsidRPr="000E4CAD" w:rsidRDefault="00657B0A" w:rsidP="00657B0A">
      <w:pPr>
        <w:pStyle w:val="ListParagraph"/>
        <w:numPr>
          <w:ilvl w:val="0"/>
          <w:numId w:val="17"/>
        </w:numPr>
        <w:autoSpaceDE w:val="0"/>
        <w:autoSpaceDN w:val="0"/>
        <w:adjustRightInd w:val="0"/>
        <w:spacing w:after="0" w:line="240" w:lineRule="auto"/>
        <w:ind w:left="1260" w:hanging="540"/>
        <w:jc w:val="both"/>
        <w:rPr>
          <w:rFonts w:ascii="Book Antiqua" w:hAnsi="Book Antiqua"/>
          <w:sz w:val="24"/>
          <w:szCs w:val="24"/>
        </w:rPr>
      </w:pPr>
      <w:r w:rsidRPr="000E4CAD">
        <w:rPr>
          <w:rFonts w:ascii="Book Antiqua" w:hAnsi="Book Antiqua"/>
          <w:sz w:val="24"/>
          <w:szCs w:val="24"/>
        </w:rPr>
        <w:t xml:space="preserve">The word </w:t>
      </w:r>
      <w:r w:rsidRPr="000E4CAD">
        <w:rPr>
          <w:rFonts w:ascii="Book Antiqua" w:hAnsi="Book Antiqua" w:cs="Times New Roman,Italic"/>
          <w:i/>
          <w:iCs/>
          <w:sz w:val="24"/>
          <w:szCs w:val="24"/>
        </w:rPr>
        <w:t xml:space="preserve">fuck </w:t>
      </w:r>
      <w:r w:rsidRPr="000E4CAD">
        <w:rPr>
          <w:rFonts w:ascii="Book Antiqua" w:hAnsi="Book Antiqua"/>
          <w:b/>
          <w:sz w:val="24"/>
          <w:szCs w:val="24"/>
        </w:rPr>
        <w:t>refers to</w:t>
      </w:r>
      <w:r w:rsidRPr="000E4CAD">
        <w:rPr>
          <w:rFonts w:ascii="Book Antiqua" w:hAnsi="Book Antiqua"/>
          <w:sz w:val="24"/>
          <w:szCs w:val="24"/>
        </w:rPr>
        <w:t xml:space="preserve"> sexual intercourse activities while the word </w:t>
      </w:r>
      <w:r w:rsidRPr="000E4CAD">
        <w:rPr>
          <w:rFonts w:ascii="Book Antiqua" w:hAnsi="Book Antiqua" w:cs="Times New Roman,Italic"/>
          <w:i/>
          <w:iCs/>
          <w:sz w:val="24"/>
          <w:szCs w:val="24"/>
        </w:rPr>
        <w:t>bitch,</w:t>
      </w:r>
      <w:r w:rsidRPr="000E4CAD">
        <w:rPr>
          <w:rFonts w:ascii="Book Antiqua" w:hAnsi="Book Antiqua"/>
          <w:sz w:val="24"/>
          <w:szCs w:val="24"/>
        </w:rPr>
        <w:t xml:space="preserve"> which </w:t>
      </w:r>
      <w:r w:rsidRPr="000E4CAD">
        <w:rPr>
          <w:rFonts w:ascii="Book Antiqua" w:hAnsi="Book Antiqua"/>
          <w:b/>
          <w:sz w:val="24"/>
          <w:szCs w:val="24"/>
        </w:rPr>
        <w:t>means</w:t>
      </w:r>
      <w:r w:rsidRPr="000E4CAD">
        <w:rPr>
          <w:rFonts w:ascii="Book Antiqua" w:hAnsi="Book Antiqua"/>
          <w:sz w:val="24"/>
          <w:szCs w:val="24"/>
        </w:rPr>
        <w:t xml:space="preserve"> a female dog, sounds harassing to women when it is spoken by both a male and female to other females, especially in distorted media, such as Facebook (Herring &amp; Kapidzic, 2015: p. 1, Guvendir (2015, p. 2).</w:t>
      </w:r>
    </w:p>
    <w:p w:rsidR="00657B0A" w:rsidRPr="000E4CAD" w:rsidRDefault="00657B0A" w:rsidP="00657B0A">
      <w:pPr>
        <w:pStyle w:val="ListParagraph"/>
        <w:spacing w:line="240" w:lineRule="auto"/>
        <w:rPr>
          <w:rFonts w:ascii="Book Antiqua" w:hAnsi="Book Antiqua"/>
          <w:sz w:val="24"/>
          <w:szCs w:val="24"/>
        </w:rPr>
      </w:pPr>
    </w:p>
    <w:p w:rsidR="00657B0A" w:rsidRPr="000E4CAD" w:rsidRDefault="00657B0A" w:rsidP="00657B0A">
      <w:pPr>
        <w:pStyle w:val="ListParagraph"/>
        <w:autoSpaceDE w:val="0"/>
        <w:autoSpaceDN w:val="0"/>
        <w:adjustRightInd w:val="0"/>
        <w:spacing w:after="0" w:line="240" w:lineRule="auto"/>
        <w:ind w:left="0" w:firstLine="720"/>
        <w:jc w:val="both"/>
        <w:rPr>
          <w:rFonts w:ascii="Book Antiqua" w:hAnsi="Book Antiqua"/>
          <w:sz w:val="24"/>
          <w:szCs w:val="24"/>
        </w:rPr>
      </w:pPr>
      <w:r w:rsidRPr="000E4CAD">
        <w:rPr>
          <w:rFonts w:ascii="Book Antiqua" w:hAnsi="Book Antiqua"/>
          <w:sz w:val="24"/>
          <w:szCs w:val="24"/>
        </w:rPr>
        <w:t xml:space="preserve">There were four different code glosses used by the writers. </w:t>
      </w:r>
      <w:proofErr w:type="gramStart"/>
      <w:r>
        <w:rPr>
          <w:rFonts w:ascii="Book Antiqua" w:hAnsi="Book Antiqua"/>
          <w:sz w:val="24"/>
          <w:szCs w:val="24"/>
        </w:rPr>
        <w:t xml:space="preserve">In </w:t>
      </w:r>
      <w:r w:rsidRPr="000E4CAD">
        <w:rPr>
          <w:rFonts w:ascii="Book Antiqua" w:hAnsi="Book Antiqua"/>
          <w:sz w:val="24"/>
          <w:szCs w:val="24"/>
        </w:rPr>
        <w:t xml:space="preserve">example 16, the writer used </w:t>
      </w:r>
      <w:r w:rsidRPr="000E4CAD">
        <w:rPr>
          <w:rFonts w:ascii="Book Antiqua" w:hAnsi="Book Antiqua"/>
          <w:i/>
          <w:sz w:val="24"/>
          <w:szCs w:val="24"/>
        </w:rPr>
        <w:t>such as</w:t>
      </w:r>
      <w:r w:rsidRPr="000E4CAD">
        <w:rPr>
          <w:rFonts w:ascii="Book Antiqua" w:hAnsi="Book Antiqua"/>
          <w:sz w:val="24"/>
          <w:szCs w:val="24"/>
        </w:rPr>
        <w:t>.</w:t>
      </w:r>
      <w:proofErr w:type="gramEnd"/>
      <w:r w:rsidRPr="000E4CAD">
        <w:rPr>
          <w:rFonts w:ascii="Book Antiqua" w:hAnsi="Book Antiqua"/>
          <w:sz w:val="24"/>
          <w:szCs w:val="24"/>
        </w:rPr>
        <w:t xml:space="preserve"> This code gloss was used for mentioning other strategies used by 20-21 years old students in learning language. Meanwhile, the code gloss used in example 17 was </w:t>
      </w:r>
      <w:r w:rsidRPr="000E4CAD">
        <w:rPr>
          <w:rFonts w:ascii="Book Antiqua" w:hAnsi="Book Antiqua"/>
          <w:i/>
          <w:sz w:val="24"/>
          <w:szCs w:val="24"/>
        </w:rPr>
        <w:t>namely</w:t>
      </w:r>
      <w:r w:rsidRPr="000E4CAD">
        <w:rPr>
          <w:rFonts w:ascii="Book Antiqua" w:hAnsi="Book Antiqua"/>
          <w:sz w:val="24"/>
          <w:szCs w:val="24"/>
        </w:rPr>
        <w:t>. It was used for providing further information related to the combination of indirect and direct learning strategies mentioned by the writer earlier. Differently, the writer of example 18 used two code glosses</w:t>
      </w:r>
      <w:r>
        <w:rPr>
          <w:rFonts w:ascii="Book Antiqua" w:hAnsi="Book Antiqua"/>
          <w:sz w:val="24"/>
          <w:szCs w:val="24"/>
        </w:rPr>
        <w:t xml:space="preserve">, namely </w:t>
      </w:r>
      <w:r w:rsidRPr="000E4CAD">
        <w:rPr>
          <w:rFonts w:ascii="Book Antiqua" w:hAnsi="Book Antiqua"/>
          <w:i/>
          <w:sz w:val="24"/>
          <w:szCs w:val="24"/>
        </w:rPr>
        <w:t>refers to</w:t>
      </w:r>
      <w:r w:rsidRPr="000E4CAD">
        <w:rPr>
          <w:rFonts w:ascii="Book Antiqua" w:hAnsi="Book Antiqua"/>
          <w:sz w:val="24"/>
          <w:szCs w:val="24"/>
        </w:rPr>
        <w:t xml:space="preserve"> and</w:t>
      </w:r>
      <w:r w:rsidRPr="000E4CAD">
        <w:rPr>
          <w:rFonts w:ascii="Book Antiqua" w:hAnsi="Book Antiqua"/>
          <w:i/>
          <w:sz w:val="24"/>
          <w:szCs w:val="24"/>
        </w:rPr>
        <w:t xml:space="preserve"> means</w:t>
      </w:r>
      <w:r w:rsidRPr="000E4CAD">
        <w:rPr>
          <w:rFonts w:ascii="Book Antiqua" w:hAnsi="Book Antiqua"/>
          <w:sz w:val="24"/>
          <w:szCs w:val="24"/>
        </w:rPr>
        <w:t>. These two code glosses had the same function in the sentences</w:t>
      </w:r>
      <w:r>
        <w:rPr>
          <w:rFonts w:ascii="Book Antiqua" w:hAnsi="Book Antiqua"/>
          <w:sz w:val="24"/>
          <w:szCs w:val="24"/>
        </w:rPr>
        <w:t xml:space="preserve">, that is, </w:t>
      </w:r>
      <w:proofErr w:type="gramStart"/>
      <w:r>
        <w:rPr>
          <w:rFonts w:ascii="Book Antiqua" w:hAnsi="Book Antiqua"/>
          <w:sz w:val="24"/>
          <w:szCs w:val="24"/>
        </w:rPr>
        <w:t>to  clarify</w:t>
      </w:r>
      <w:proofErr w:type="gramEnd"/>
      <w:r>
        <w:rPr>
          <w:rFonts w:ascii="Book Antiqua" w:hAnsi="Book Antiqua"/>
          <w:sz w:val="24"/>
          <w:szCs w:val="24"/>
        </w:rPr>
        <w:t xml:space="preserve"> </w:t>
      </w:r>
      <w:r w:rsidRPr="000E4CAD">
        <w:rPr>
          <w:rFonts w:ascii="Book Antiqua" w:hAnsi="Book Antiqua"/>
          <w:sz w:val="24"/>
          <w:szCs w:val="24"/>
        </w:rPr>
        <w:t xml:space="preserve">a term in the sentence. </w:t>
      </w:r>
    </w:p>
    <w:p w:rsidR="00657B0A" w:rsidRPr="00CE234C" w:rsidRDefault="00657B0A" w:rsidP="00657B0A">
      <w:pPr>
        <w:pStyle w:val="ListParagraph"/>
        <w:spacing w:after="0" w:line="240" w:lineRule="auto"/>
        <w:ind w:left="0"/>
        <w:jc w:val="both"/>
        <w:rPr>
          <w:rFonts w:ascii="Book Antiqua" w:hAnsi="Book Antiqua"/>
          <w:color w:val="C00000"/>
          <w:sz w:val="24"/>
          <w:szCs w:val="24"/>
        </w:rPr>
      </w:pPr>
    </w:p>
    <w:p w:rsidR="00657B0A" w:rsidRPr="00CE234C" w:rsidRDefault="00657B0A" w:rsidP="00657B0A">
      <w:pPr>
        <w:tabs>
          <w:tab w:val="left" w:pos="540"/>
        </w:tabs>
        <w:spacing w:after="0" w:line="240" w:lineRule="auto"/>
        <w:jc w:val="both"/>
        <w:rPr>
          <w:rFonts w:ascii="Book Antiqua" w:hAnsi="Book Antiqua"/>
          <w:b/>
          <w:color w:val="C00000"/>
          <w:sz w:val="24"/>
          <w:szCs w:val="24"/>
        </w:rPr>
      </w:pPr>
      <w:r w:rsidRPr="00CE234C">
        <w:rPr>
          <w:rFonts w:ascii="Book Antiqua" w:hAnsi="Book Antiqua"/>
          <w:b/>
          <w:color w:val="C00000"/>
          <w:sz w:val="24"/>
          <w:szCs w:val="24"/>
        </w:rPr>
        <w:t xml:space="preserve">3.2 </w:t>
      </w:r>
      <w:r>
        <w:rPr>
          <w:rFonts w:ascii="Book Antiqua" w:hAnsi="Book Antiqua"/>
          <w:b/>
          <w:color w:val="C00000"/>
          <w:sz w:val="24"/>
          <w:szCs w:val="24"/>
        </w:rPr>
        <w:tab/>
      </w:r>
      <w:r w:rsidRPr="00CE234C">
        <w:rPr>
          <w:rFonts w:ascii="Book Antiqua" w:hAnsi="Book Antiqua"/>
          <w:b/>
          <w:color w:val="C00000"/>
          <w:sz w:val="24"/>
          <w:szCs w:val="24"/>
        </w:rPr>
        <w:t>Interactional markers</w:t>
      </w:r>
    </w:p>
    <w:p w:rsidR="00657B0A" w:rsidRPr="000E4CAD" w:rsidRDefault="00657B0A" w:rsidP="00657B0A">
      <w:pPr>
        <w:autoSpaceDE w:val="0"/>
        <w:autoSpaceDN w:val="0"/>
        <w:adjustRightInd w:val="0"/>
        <w:spacing w:after="0" w:line="240" w:lineRule="auto"/>
        <w:ind w:firstLine="720"/>
        <w:jc w:val="both"/>
        <w:rPr>
          <w:rFonts w:ascii="Book Antiqua" w:hAnsi="Book Antiqua"/>
          <w:sz w:val="24"/>
          <w:szCs w:val="24"/>
        </w:rPr>
      </w:pPr>
      <w:r w:rsidRPr="000E4CAD">
        <w:rPr>
          <w:rFonts w:ascii="Book Antiqua" w:hAnsi="Book Antiqua"/>
          <w:sz w:val="24"/>
          <w:szCs w:val="24"/>
        </w:rPr>
        <w:t xml:space="preserve">Interactional markers “involve readers in the argument by alerting them to the author’s perspective towards both propositional information and readers themselves” (Hyland &amp; Tse, 2004, p. 168). </w:t>
      </w:r>
      <w:r>
        <w:rPr>
          <w:rFonts w:ascii="Book Antiqua" w:hAnsi="Book Antiqua"/>
          <w:sz w:val="24"/>
          <w:szCs w:val="24"/>
        </w:rPr>
        <w:t xml:space="preserve">Based on </w:t>
      </w:r>
      <w:r w:rsidRPr="000E4CAD">
        <w:rPr>
          <w:rFonts w:ascii="Book Antiqua" w:hAnsi="Book Antiqua"/>
          <w:sz w:val="24"/>
          <w:szCs w:val="24"/>
        </w:rPr>
        <w:t xml:space="preserve">the use of interactional markers, it could be seen the interaction between writers and readers. Interactional markers </w:t>
      </w:r>
      <w:r>
        <w:rPr>
          <w:rFonts w:ascii="Book Antiqua" w:hAnsi="Book Antiqua"/>
          <w:sz w:val="24"/>
          <w:szCs w:val="24"/>
        </w:rPr>
        <w:t xml:space="preserve">are </w:t>
      </w:r>
      <w:r w:rsidRPr="000E4CAD">
        <w:rPr>
          <w:rFonts w:ascii="Book Antiqua" w:hAnsi="Book Antiqua"/>
          <w:sz w:val="24"/>
          <w:szCs w:val="24"/>
        </w:rPr>
        <w:t xml:space="preserve">the engagement of writers and </w:t>
      </w:r>
      <w:r>
        <w:rPr>
          <w:rFonts w:ascii="Book Antiqua" w:hAnsi="Book Antiqua"/>
          <w:sz w:val="24"/>
          <w:szCs w:val="24"/>
        </w:rPr>
        <w:t xml:space="preserve">they </w:t>
      </w:r>
      <w:r w:rsidRPr="000E4CAD">
        <w:rPr>
          <w:rFonts w:ascii="Book Antiqua" w:hAnsi="Book Antiqua"/>
          <w:sz w:val="24"/>
          <w:szCs w:val="24"/>
        </w:rPr>
        <w:t xml:space="preserve">assist writers to build relationship with readers (Wang &amp; Zang, 2016). In this study, the use of interactional markers was less than interactive markers. In total, there were only 179 interactional markers which came from five categories. Those categories were hedges, boosters, attitude markers, self-mentions, and engagement markers. </w:t>
      </w:r>
      <w:r>
        <w:rPr>
          <w:rFonts w:ascii="Book Antiqua" w:hAnsi="Book Antiqua"/>
          <w:sz w:val="24"/>
          <w:szCs w:val="24"/>
        </w:rPr>
        <w:t>F</w:t>
      </w:r>
      <w:r w:rsidRPr="000E4CAD">
        <w:rPr>
          <w:rFonts w:ascii="Book Antiqua" w:hAnsi="Book Antiqua"/>
          <w:sz w:val="24"/>
          <w:szCs w:val="24"/>
        </w:rPr>
        <w:t>urther elaboration was presented in the following sections.</w:t>
      </w:r>
    </w:p>
    <w:p w:rsidR="00657B0A" w:rsidRPr="000E4CAD" w:rsidRDefault="00657B0A" w:rsidP="00657B0A">
      <w:pPr>
        <w:pStyle w:val="ListParagraph"/>
        <w:numPr>
          <w:ilvl w:val="0"/>
          <w:numId w:val="24"/>
        </w:numPr>
        <w:spacing w:after="0" w:line="240" w:lineRule="auto"/>
        <w:ind w:left="720" w:hanging="720"/>
        <w:jc w:val="both"/>
        <w:rPr>
          <w:rFonts w:ascii="Book Antiqua" w:hAnsi="Book Antiqua"/>
          <w:b/>
          <w:sz w:val="24"/>
          <w:szCs w:val="24"/>
        </w:rPr>
      </w:pPr>
      <w:r w:rsidRPr="000E4CAD">
        <w:rPr>
          <w:rFonts w:ascii="Book Antiqua" w:hAnsi="Book Antiqua"/>
          <w:b/>
          <w:sz w:val="24"/>
          <w:szCs w:val="24"/>
        </w:rPr>
        <w:lastRenderedPageBreak/>
        <w:t>Hedges</w:t>
      </w:r>
    </w:p>
    <w:p w:rsidR="00657B0A" w:rsidRPr="000E4CAD" w:rsidRDefault="00657B0A" w:rsidP="00657B0A">
      <w:pPr>
        <w:pStyle w:val="ListParagraph"/>
        <w:spacing w:after="0" w:line="240" w:lineRule="auto"/>
        <w:ind w:left="0" w:firstLine="720"/>
        <w:jc w:val="both"/>
        <w:rPr>
          <w:rFonts w:ascii="Book Antiqua" w:hAnsi="Book Antiqua"/>
          <w:sz w:val="24"/>
          <w:szCs w:val="24"/>
        </w:rPr>
      </w:pPr>
      <w:r w:rsidRPr="000E4CAD">
        <w:rPr>
          <w:rFonts w:ascii="Book Antiqua" w:hAnsi="Book Antiqua"/>
          <w:sz w:val="24"/>
          <w:szCs w:val="24"/>
        </w:rPr>
        <w:t>Hedges are used by writers when they do not want to show their full commitment to ideas (Akbarpour &amp; Sadeghoghli, 2015). Sometimes readers might have different opinion</w:t>
      </w:r>
      <w:r>
        <w:rPr>
          <w:rFonts w:ascii="Book Antiqua" w:hAnsi="Book Antiqua"/>
          <w:sz w:val="24"/>
          <w:szCs w:val="24"/>
        </w:rPr>
        <w:t>s</w:t>
      </w:r>
      <w:r w:rsidRPr="000E4CAD">
        <w:rPr>
          <w:rFonts w:ascii="Book Antiqua" w:hAnsi="Book Antiqua"/>
          <w:sz w:val="24"/>
          <w:szCs w:val="24"/>
        </w:rPr>
        <w:t xml:space="preserve"> related to certain issues. Hence, writers use hedges for increasing the reliability and objectivity of their study (Wang &amp; Zang, 2016). Based on the analysis, there were 57 hedges found in the articles. The frequency of occurrence of hedges was the highest among the other interactional marker categories. It is in line with Rezaie and Lashkarian</w:t>
      </w:r>
      <w:r>
        <w:rPr>
          <w:rFonts w:ascii="Book Antiqua" w:hAnsi="Book Antiqua"/>
          <w:sz w:val="24"/>
          <w:szCs w:val="24"/>
        </w:rPr>
        <w:t>’s</w:t>
      </w:r>
      <w:r w:rsidRPr="000E4CAD">
        <w:rPr>
          <w:rFonts w:ascii="Book Antiqua" w:hAnsi="Book Antiqua"/>
          <w:sz w:val="24"/>
          <w:szCs w:val="24"/>
        </w:rPr>
        <w:t xml:space="preserve"> (201</w:t>
      </w:r>
      <w:r>
        <w:rPr>
          <w:rFonts w:ascii="Book Antiqua" w:hAnsi="Book Antiqua"/>
          <w:sz w:val="24"/>
          <w:szCs w:val="24"/>
        </w:rPr>
        <w:t>5)</w:t>
      </w:r>
      <w:r w:rsidRPr="000E4CAD">
        <w:rPr>
          <w:rFonts w:ascii="Book Antiqua" w:hAnsi="Book Antiqua"/>
          <w:sz w:val="24"/>
          <w:szCs w:val="24"/>
        </w:rPr>
        <w:t xml:space="preserve"> study that hedges is the most frequently used from </w:t>
      </w:r>
      <w:r>
        <w:rPr>
          <w:rFonts w:ascii="Book Antiqua" w:hAnsi="Book Antiqua"/>
          <w:sz w:val="24"/>
          <w:szCs w:val="24"/>
        </w:rPr>
        <w:t xml:space="preserve">the </w:t>
      </w:r>
      <w:r w:rsidRPr="000E4CAD">
        <w:rPr>
          <w:rFonts w:ascii="Book Antiqua" w:hAnsi="Book Antiqua"/>
          <w:sz w:val="24"/>
          <w:szCs w:val="24"/>
        </w:rPr>
        <w:t>interactional marker category. The following were the examples of hedges used by the writers.</w:t>
      </w:r>
    </w:p>
    <w:p w:rsidR="00657B0A" w:rsidRPr="000E4CAD" w:rsidRDefault="00657B0A" w:rsidP="00657B0A">
      <w:pPr>
        <w:pStyle w:val="ListParagraph"/>
        <w:spacing w:after="0" w:line="240" w:lineRule="auto"/>
        <w:ind w:left="0" w:firstLine="720"/>
        <w:jc w:val="both"/>
        <w:rPr>
          <w:rFonts w:ascii="Book Antiqua" w:hAnsi="Book Antiqua"/>
          <w:sz w:val="24"/>
          <w:szCs w:val="24"/>
        </w:rPr>
      </w:pPr>
    </w:p>
    <w:p w:rsidR="00657B0A" w:rsidRPr="000E4CAD" w:rsidRDefault="00657B0A" w:rsidP="00657B0A">
      <w:pPr>
        <w:pStyle w:val="ListParagraph"/>
        <w:numPr>
          <w:ilvl w:val="0"/>
          <w:numId w:val="17"/>
        </w:numPr>
        <w:spacing w:after="0" w:line="240" w:lineRule="auto"/>
        <w:ind w:left="1260" w:hanging="540"/>
        <w:jc w:val="both"/>
        <w:rPr>
          <w:rFonts w:ascii="Book Antiqua" w:hAnsi="Book Antiqua"/>
          <w:sz w:val="24"/>
          <w:szCs w:val="24"/>
        </w:rPr>
      </w:pPr>
      <w:r w:rsidRPr="000E4CAD">
        <w:rPr>
          <w:rFonts w:ascii="Book Antiqua" w:hAnsi="Book Antiqua"/>
          <w:sz w:val="24"/>
          <w:szCs w:val="24"/>
        </w:rPr>
        <w:t xml:space="preserve">During the debate activity preparations, the teacher helped students to develop various strategies to deal with different communication situations that they </w:t>
      </w:r>
      <w:r w:rsidRPr="000E4CAD">
        <w:rPr>
          <w:rFonts w:ascii="Book Antiqua" w:hAnsi="Book Antiqua"/>
          <w:b/>
          <w:sz w:val="24"/>
          <w:szCs w:val="24"/>
        </w:rPr>
        <w:t>may</w:t>
      </w:r>
      <w:r w:rsidRPr="000E4CAD">
        <w:rPr>
          <w:rFonts w:ascii="Book Antiqua" w:hAnsi="Book Antiqua"/>
          <w:sz w:val="24"/>
          <w:szCs w:val="24"/>
        </w:rPr>
        <w:t xml:space="preserve"> encounter outside of the classroom.</w:t>
      </w:r>
    </w:p>
    <w:p w:rsidR="00657B0A" w:rsidRPr="000E4CAD" w:rsidRDefault="00657B0A" w:rsidP="00657B0A">
      <w:pPr>
        <w:pStyle w:val="ListParagraph"/>
        <w:spacing w:after="0" w:line="240" w:lineRule="auto"/>
        <w:ind w:left="1260"/>
        <w:jc w:val="both"/>
        <w:rPr>
          <w:rFonts w:ascii="Book Antiqua" w:hAnsi="Book Antiqua"/>
          <w:sz w:val="24"/>
          <w:szCs w:val="24"/>
        </w:rPr>
      </w:pPr>
    </w:p>
    <w:p w:rsidR="00657B0A" w:rsidRPr="000E4CAD" w:rsidRDefault="00657B0A" w:rsidP="00657B0A">
      <w:pPr>
        <w:pStyle w:val="ListParagraph"/>
        <w:numPr>
          <w:ilvl w:val="0"/>
          <w:numId w:val="17"/>
        </w:numPr>
        <w:spacing w:after="0" w:line="240" w:lineRule="auto"/>
        <w:ind w:left="1260" w:hanging="540"/>
        <w:jc w:val="both"/>
        <w:rPr>
          <w:rFonts w:ascii="Book Antiqua" w:hAnsi="Book Antiqua"/>
          <w:sz w:val="24"/>
          <w:szCs w:val="24"/>
        </w:rPr>
      </w:pPr>
      <w:r w:rsidRPr="000E4CAD">
        <w:rPr>
          <w:rFonts w:ascii="Book Antiqua" w:hAnsi="Book Antiqua"/>
          <w:color w:val="000000"/>
          <w:sz w:val="24"/>
          <w:szCs w:val="24"/>
        </w:rPr>
        <w:t xml:space="preserve">In composing phase of the process approach, the students had to describe the person, the place, and the thing they saw in front of their eyes, so they could not cheat by a look at the internet. It means this approach </w:t>
      </w:r>
      <w:r w:rsidRPr="000E4CAD">
        <w:rPr>
          <w:rFonts w:ascii="Book Antiqua" w:hAnsi="Book Antiqua"/>
          <w:b/>
          <w:color w:val="000000"/>
          <w:sz w:val="24"/>
          <w:szCs w:val="24"/>
        </w:rPr>
        <w:t xml:space="preserve">could </w:t>
      </w:r>
      <w:r w:rsidRPr="000E4CAD">
        <w:rPr>
          <w:rFonts w:ascii="Book Antiqua" w:hAnsi="Book Antiqua"/>
          <w:color w:val="000000"/>
          <w:sz w:val="24"/>
          <w:szCs w:val="24"/>
        </w:rPr>
        <w:t>help the teacher prevent the fraud because they focused on the students' writing process.</w:t>
      </w:r>
    </w:p>
    <w:p w:rsidR="00657B0A" w:rsidRPr="000E4CAD" w:rsidRDefault="00657B0A" w:rsidP="00657B0A">
      <w:pPr>
        <w:spacing w:after="0" w:line="240" w:lineRule="auto"/>
        <w:jc w:val="both"/>
        <w:rPr>
          <w:rFonts w:ascii="Book Antiqua" w:hAnsi="Book Antiqua"/>
          <w:sz w:val="24"/>
          <w:szCs w:val="24"/>
        </w:rPr>
      </w:pPr>
    </w:p>
    <w:p w:rsidR="00657B0A" w:rsidRPr="000E4CAD" w:rsidRDefault="00657B0A" w:rsidP="00657B0A">
      <w:pPr>
        <w:pStyle w:val="ListParagraph"/>
        <w:numPr>
          <w:ilvl w:val="0"/>
          <w:numId w:val="17"/>
        </w:numPr>
        <w:spacing w:after="0" w:line="240" w:lineRule="auto"/>
        <w:ind w:left="1260" w:hanging="540"/>
        <w:jc w:val="both"/>
        <w:rPr>
          <w:rFonts w:ascii="Book Antiqua" w:hAnsi="Book Antiqua"/>
          <w:sz w:val="24"/>
          <w:szCs w:val="24"/>
        </w:rPr>
      </w:pPr>
      <w:r w:rsidRPr="000E4CAD">
        <w:rPr>
          <w:rFonts w:ascii="Book Antiqua" w:hAnsi="Book Antiqua"/>
          <w:sz w:val="24"/>
          <w:szCs w:val="24"/>
        </w:rPr>
        <w:t xml:space="preserve">Besides teaching schedules, family </w:t>
      </w:r>
      <w:r w:rsidRPr="000E4CAD">
        <w:rPr>
          <w:rFonts w:ascii="Book Antiqua" w:hAnsi="Book Antiqua"/>
          <w:b/>
          <w:sz w:val="24"/>
          <w:szCs w:val="24"/>
        </w:rPr>
        <w:t>seems to</w:t>
      </w:r>
      <w:r w:rsidRPr="000E4CAD">
        <w:rPr>
          <w:rFonts w:ascii="Book Antiqua" w:hAnsi="Book Antiqua"/>
          <w:sz w:val="24"/>
          <w:szCs w:val="24"/>
        </w:rPr>
        <w:t xml:space="preserve"> be the second challenge for the participants to do TPD program. Based on the data, there are three topics about family as a burden of TPD appears. The data said that TPD decreases teachers’ family time.</w:t>
      </w:r>
    </w:p>
    <w:p w:rsidR="00657B0A" w:rsidRPr="000E4CAD" w:rsidRDefault="00657B0A" w:rsidP="00657B0A">
      <w:pPr>
        <w:spacing w:after="0" w:line="240" w:lineRule="auto"/>
        <w:jc w:val="both"/>
        <w:rPr>
          <w:rFonts w:ascii="Book Antiqua" w:hAnsi="Book Antiqua"/>
          <w:sz w:val="24"/>
          <w:szCs w:val="24"/>
        </w:rPr>
      </w:pPr>
    </w:p>
    <w:p w:rsidR="00657B0A" w:rsidRPr="000E4CAD" w:rsidRDefault="00657B0A" w:rsidP="00657B0A">
      <w:pPr>
        <w:spacing w:after="0" w:line="240" w:lineRule="auto"/>
        <w:ind w:firstLine="720"/>
        <w:jc w:val="both"/>
        <w:rPr>
          <w:rFonts w:ascii="Book Antiqua" w:hAnsi="Book Antiqua"/>
          <w:sz w:val="24"/>
          <w:szCs w:val="24"/>
        </w:rPr>
      </w:pPr>
      <w:r w:rsidRPr="000E4CAD">
        <w:rPr>
          <w:rFonts w:ascii="Book Antiqua" w:hAnsi="Book Antiqua"/>
          <w:sz w:val="24"/>
          <w:szCs w:val="24"/>
        </w:rPr>
        <w:t>The writers made use of hedges to facilitate other possible perception</w:t>
      </w:r>
      <w:r>
        <w:rPr>
          <w:rFonts w:ascii="Book Antiqua" w:hAnsi="Book Antiqua"/>
          <w:sz w:val="24"/>
          <w:szCs w:val="24"/>
        </w:rPr>
        <w:t>s</w:t>
      </w:r>
      <w:r w:rsidRPr="000E4CAD">
        <w:rPr>
          <w:rFonts w:ascii="Book Antiqua" w:hAnsi="Book Antiqua"/>
          <w:sz w:val="24"/>
          <w:szCs w:val="24"/>
        </w:rPr>
        <w:t xml:space="preserve"> from readers. </w:t>
      </w:r>
      <w:r>
        <w:rPr>
          <w:rFonts w:ascii="Book Antiqua" w:hAnsi="Book Antiqua"/>
          <w:sz w:val="24"/>
          <w:szCs w:val="24"/>
        </w:rPr>
        <w:t xml:space="preserve">In </w:t>
      </w:r>
      <w:r w:rsidRPr="000E4CAD">
        <w:rPr>
          <w:rFonts w:ascii="Book Antiqua" w:hAnsi="Book Antiqua"/>
          <w:sz w:val="24"/>
          <w:szCs w:val="24"/>
        </w:rPr>
        <w:t xml:space="preserve">example 19, the writer used </w:t>
      </w:r>
      <w:r w:rsidRPr="000E4CAD">
        <w:rPr>
          <w:rFonts w:ascii="Book Antiqua" w:hAnsi="Book Antiqua"/>
          <w:i/>
          <w:sz w:val="24"/>
          <w:szCs w:val="24"/>
        </w:rPr>
        <w:t>may</w:t>
      </w:r>
      <w:r w:rsidRPr="000E4CAD">
        <w:rPr>
          <w:rFonts w:ascii="Book Antiqua" w:hAnsi="Book Antiqua"/>
          <w:sz w:val="24"/>
          <w:szCs w:val="24"/>
        </w:rPr>
        <w:t xml:space="preserve"> in the sentence. It showed the writer’s uncertainty that students would face different communication situation or not. </w:t>
      </w:r>
      <w:r>
        <w:rPr>
          <w:rFonts w:ascii="Book Antiqua" w:hAnsi="Book Antiqua"/>
          <w:sz w:val="24"/>
          <w:szCs w:val="24"/>
        </w:rPr>
        <w:t>E</w:t>
      </w:r>
      <w:r w:rsidRPr="000E4CAD">
        <w:rPr>
          <w:rFonts w:ascii="Book Antiqua" w:hAnsi="Book Antiqua"/>
          <w:sz w:val="24"/>
          <w:szCs w:val="24"/>
        </w:rPr>
        <w:t xml:space="preserve">xample 20 showed the writer’s argument related to the process approach. The writer used </w:t>
      </w:r>
      <w:r w:rsidRPr="000E4CAD">
        <w:rPr>
          <w:rFonts w:ascii="Book Antiqua" w:hAnsi="Book Antiqua"/>
          <w:i/>
          <w:sz w:val="24"/>
          <w:szCs w:val="24"/>
        </w:rPr>
        <w:t>could</w:t>
      </w:r>
      <w:r w:rsidRPr="000E4CAD">
        <w:rPr>
          <w:rFonts w:ascii="Book Antiqua" w:hAnsi="Book Antiqua"/>
          <w:sz w:val="24"/>
          <w:szCs w:val="24"/>
        </w:rPr>
        <w:t xml:space="preserve"> to claim his/her opinion that the process approach helped teachers to prevent fraud. Meanwhile, the writer of example 21 used </w:t>
      </w:r>
      <w:r w:rsidRPr="000E4CAD">
        <w:rPr>
          <w:rFonts w:ascii="Book Antiqua" w:hAnsi="Book Antiqua"/>
          <w:i/>
          <w:sz w:val="24"/>
          <w:szCs w:val="24"/>
        </w:rPr>
        <w:t xml:space="preserve">seems </w:t>
      </w:r>
      <w:r w:rsidRPr="000E4CAD">
        <w:rPr>
          <w:rFonts w:ascii="Book Antiqua" w:hAnsi="Book Antiqua"/>
          <w:sz w:val="24"/>
          <w:szCs w:val="24"/>
        </w:rPr>
        <w:t xml:space="preserve">to state that family was the second challenge for the participants. From the sentence, it could be seen that the writer had </w:t>
      </w:r>
      <w:r>
        <w:rPr>
          <w:rFonts w:ascii="Book Antiqua" w:hAnsi="Book Antiqua"/>
          <w:sz w:val="24"/>
          <w:szCs w:val="24"/>
        </w:rPr>
        <w:t xml:space="preserve">an </w:t>
      </w:r>
      <w:r w:rsidRPr="000E4CAD">
        <w:rPr>
          <w:rFonts w:ascii="Book Antiqua" w:hAnsi="Book Antiqua"/>
          <w:sz w:val="24"/>
          <w:szCs w:val="24"/>
        </w:rPr>
        <w:t>open statement whether family was one of the challenges.</w:t>
      </w:r>
    </w:p>
    <w:p w:rsidR="00657B0A" w:rsidRPr="000E4CAD" w:rsidRDefault="00657B0A" w:rsidP="00657B0A">
      <w:pPr>
        <w:spacing w:after="0" w:line="240" w:lineRule="auto"/>
        <w:ind w:firstLine="720"/>
        <w:jc w:val="both"/>
        <w:rPr>
          <w:rFonts w:ascii="Book Antiqua" w:hAnsi="Book Antiqua"/>
          <w:sz w:val="24"/>
          <w:szCs w:val="24"/>
        </w:rPr>
      </w:pPr>
    </w:p>
    <w:p w:rsidR="00657B0A" w:rsidRPr="000E4CAD" w:rsidRDefault="00657B0A" w:rsidP="00657B0A">
      <w:pPr>
        <w:pStyle w:val="ListParagraph"/>
        <w:numPr>
          <w:ilvl w:val="0"/>
          <w:numId w:val="24"/>
        </w:numPr>
        <w:spacing w:after="0" w:line="240" w:lineRule="auto"/>
        <w:ind w:left="720" w:hanging="720"/>
        <w:jc w:val="both"/>
        <w:rPr>
          <w:rFonts w:ascii="Book Antiqua" w:hAnsi="Book Antiqua"/>
          <w:b/>
          <w:sz w:val="24"/>
          <w:szCs w:val="24"/>
        </w:rPr>
      </w:pPr>
      <w:r w:rsidRPr="000E4CAD">
        <w:rPr>
          <w:rFonts w:ascii="Book Antiqua" w:hAnsi="Book Antiqua"/>
          <w:b/>
          <w:sz w:val="24"/>
          <w:szCs w:val="24"/>
        </w:rPr>
        <w:t>Boosters</w:t>
      </w:r>
    </w:p>
    <w:p w:rsidR="00657B0A" w:rsidRPr="000E4CAD" w:rsidRDefault="00657B0A" w:rsidP="00657B0A">
      <w:pPr>
        <w:pStyle w:val="ListParagraph"/>
        <w:spacing w:after="0" w:line="240" w:lineRule="auto"/>
        <w:ind w:left="0" w:firstLine="720"/>
        <w:jc w:val="both"/>
        <w:rPr>
          <w:rFonts w:ascii="Book Antiqua" w:hAnsi="Book Antiqua"/>
          <w:sz w:val="24"/>
          <w:szCs w:val="24"/>
        </w:rPr>
      </w:pPr>
      <w:r w:rsidRPr="000E4CAD">
        <w:rPr>
          <w:rFonts w:ascii="Book Antiqua" w:hAnsi="Book Antiqua"/>
          <w:sz w:val="24"/>
          <w:szCs w:val="24"/>
        </w:rPr>
        <w:t xml:space="preserve">Khedri and Kritsis (2018) point out </w:t>
      </w:r>
      <w:proofErr w:type="gramStart"/>
      <w:r w:rsidRPr="000E4CAD">
        <w:rPr>
          <w:rFonts w:ascii="Book Antiqua" w:hAnsi="Book Antiqua"/>
          <w:sz w:val="24"/>
          <w:szCs w:val="24"/>
        </w:rPr>
        <w:t>that boosters</w:t>
      </w:r>
      <w:proofErr w:type="gramEnd"/>
      <w:r w:rsidRPr="000E4CAD">
        <w:rPr>
          <w:rFonts w:ascii="Book Antiqua" w:hAnsi="Book Antiqua"/>
          <w:sz w:val="24"/>
          <w:szCs w:val="24"/>
        </w:rPr>
        <w:t xml:space="preserve"> are used for avoiding different opinions or possible objections. Writers utilize boosters </w:t>
      </w:r>
      <w:r>
        <w:rPr>
          <w:rFonts w:ascii="Book Antiqua" w:hAnsi="Book Antiqua"/>
          <w:sz w:val="24"/>
          <w:szCs w:val="24"/>
        </w:rPr>
        <w:t xml:space="preserve">to </w:t>
      </w:r>
      <w:r w:rsidRPr="000E4CAD">
        <w:rPr>
          <w:rFonts w:ascii="Book Antiqua" w:hAnsi="Book Antiqua"/>
          <w:sz w:val="24"/>
          <w:szCs w:val="24"/>
        </w:rPr>
        <w:t xml:space="preserve">show their certainty instead of doubt so that there will be no conflicting arguments (Gholami, Tajalli, &amp; Shokrpour, 2014). The use of boosters showed the writers’ authorization to make claims in a firm way. This study </w:t>
      </w:r>
      <w:r>
        <w:rPr>
          <w:rFonts w:ascii="Book Antiqua" w:hAnsi="Book Antiqua"/>
          <w:sz w:val="24"/>
          <w:szCs w:val="24"/>
        </w:rPr>
        <w:t xml:space="preserve">identified </w:t>
      </w:r>
      <w:r w:rsidRPr="000E4CAD">
        <w:rPr>
          <w:rFonts w:ascii="Book Antiqua" w:hAnsi="Book Antiqua"/>
          <w:sz w:val="24"/>
          <w:szCs w:val="24"/>
        </w:rPr>
        <w:t xml:space="preserve">16 boosters used by the writers in the articles. From the five interactional categories, boosters </w:t>
      </w:r>
      <w:r>
        <w:rPr>
          <w:rFonts w:ascii="Book Antiqua" w:hAnsi="Book Antiqua"/>
          <w:sz w:val="24"/>
          <w:szCs w:val="24"/>
        </w:rPr>
        <w:t xml:space="preserve">had </w:t>
      </w:r>
      <w:r w:rsidRPr="000E4CAD">
        <w:rPr>
          <w:rFonts w:ascii="Book Antiqua" w:hAnsi="Book Antiqua"/>
          <w:sz w:val="24"/>
          <w:szCs w:val="24"/>
        </w:rPr>
        <w:t xml:space="preserve">the </w:t>
      </w:r>
      <w:r>
        <w:rPr>
          <w:rFonts w:ascii="Book Antiqua" w:hAnsi="Book Antiqua"/>
          <w:sz w:val="24"/>
          <w:szCs w:val="24"/>
        </w:rPr>
        <w:t xml:space="preserve">lowest </w:t>
      </w:r>
      <w:r w:rsidRPr="000E4CAD">
        <w:rPr>
          <w:rFonts w:ascii="Book Antiqua" w:hAnsi="Book Antiqua"/>
          <w:sz w:val="24"/>
          <w:szCs w:val="24"/>
        </w:rPr>
        <w:t>frequency of occurrence in the articles. The examples of boosters used by the writers were provided as follows.</w:t>
      </w:r>
    </w:p>
    <w:p w:rsidR="00657B0A" w:rsidRPr="000E4CAD" w:rsidRDefault="00657B0A" w:rsidP="00657B0A">
      <w:pPr>
        <w:pStyle w:val="ListParagraph"/>
        <w:spacing w:after="0" w:line="240" w:lineRule="auto"/>
        <w:ind w:left="0" w:firstLine="720"/>
        <w:jc w:val="both"/>
        <w:rPr>
          <w:rFonts w:ascii="Book Antiqua" w:hAnsi="Book Antiqua"/>
          <w:sz w:val="24"/>
          <w:szCs w:val="24"/>
        </w:rPr>
      </w:pPr>
    </w:p>
    <w:p w:rsidR="00657B0A" w:rsidRPr="000E4CAD" w:rsidRDefault="00657B0A" w:rsidP="00657B0A">
      <w:pPr>
        <w:pStyle w:val="ListParagraph"/>
        <w:numPr>
          <w:ilvl w:val="0"/>
          <w:numId w:val="17"/>
        </w:numPr>
        <w:spacing w:after="0" w:line="240" w:lineRule="auto"/>
        <w:ind w:left="1260" w:hanging="540"/>
        <w:jc w:val="both"/>
        <w:rPr>
          <w:rFonts w:ascii="Book Antiqua" w:hAnsi="Book Antiqua"/>
          <w:sz w:val="24"/>
          <w:szCs w:val="24"/>
        </w:rPr>
      </w:pPr>
      <w:r>
        <w:rPr>
          <w:rFonts w:ascii="Book Antiqua" w:hAnsi="Book Antiqua"/>
          <w:sz w:val="24"/>
          <w:szCs w:val="24"/>
        </w:rPr>
        <w:lastRenderedPageBreak/>
        <w:t>“</w:t>
      </w:r>
      <w:r w:rsidRPr="000E4CAD">
        <w:rPr>
          <w:rFonts w:ascii="Book Antiqua" w:hAnsi="Book Antiqua"/>
          <w:sz w:val="24"/>
          <w:szCs w:val="24"/>
        </w:rPr>
        <w:t xml:space="preserve">These results </w:t>
      </w:r>
      <w:r w:rsidRPr="000E4CAD">
        <w:rPr>
          <w:rFonts w:ascii="Book Antiqua" w:hAnsi="Book Antiqua"/>
          <w:b/>
          <w:sz w:val="24"/>
          <w:szCs w:val="24"/>
        </w:rPr>
        <w:t>clearly</w:t>
      </w:r>
      <w:r w:rsidRPr="000E4CAD">
        <w:rPr>
          <w:rFonts w:ascii="Book Antiqua" w:hAnsi="Book Antiqua"/>
          <w:sz w:val="24"/>
          <w:szCs w:val="24"/>
        </w:rPr>
        <w:t xml:space="preserve"> supported our hypothesis that there were no significant differences on the participants’ perspectives in language attitudes towards English and Indonesian based on university origins, university majors and profession variables</w:t>
      </w:r>
      <w:r>
        <w:rPr>
          <w:rFonts w:ascii="Book Antiqua" w:hAnsi="Book Antiqua"/>
          <w:sz w:val="24"/>
          <w:szCs w:val="24"/>
        </w:rPr>
        <w:t>”</w:t>
      </w:r>
      <w:r w:rsidRPr="000E4CAD">
        <w:rPr>
          <w:rFonts w:ascii="Book Antiqua" w:hAnsi="Book Antiqua"/>
          <w:sz w:val="24"/>
          <w:szCs w:val="24"/>
        </w:rPr>
        <w:t>.</w:t>
      </w:r>
    </w:p>
    <w:p w:rsidR="00657B0A" w:rsidRPr="000E4CAD" w:rsidRDefault="00657B0A" w:rsidP="00657B0A">
      <w:pPr>
        <w:pStyle w:val="ListParagraph"/>
        <w:spacing w:after="0" w:line="240" w:lineRule="auto"/>
        <w:ind w:left="1260"/>
        <w:jc w:val="both"/>
        <w:rPr>
          <w:rFonts w:ascii="Book Antiqua" w:hAnsi="Book Antiqua"/>
          <w:sz w:val="24"/>
          <w:szCs w:val="24"/>
        </w:rPr>
      </w:pPr>
    </w:p>
    <w:p w:rsidR="00657B0A" w:rsidRPr="000E4CAD" w:rsidRDefault="00657B0A" w:rsidP="00657B0A">
      <w:pPr>
        <w:pStyle w:val="ListParagraph"/>
        <w:numPr>
          <w:ilvl w:val="0"/>
          <w:numId w:val="17"/>
        </w:numPr>
        <w:spacing w:after="0" w:line="240" w:lineRule="auto"/>
        <w:ind w:left="1260" w:hanging="540"/>
        <w:jc w:val="both"/>
        <w:rPr>
          <w:rFonts w:ascii="Book Antiqua" w:hAnsi="Book Antiqua"/>
          <w:sz w:val="24"/>
          <w:szCs w:val="24"/>
        </w:rPr>
      </w:pPr>
      <w:r w:rsidRPr="000E4CAD">
        <w:rPr>
          <w:rFonts w:ascii="Book Antiqua" w:hAnsi="Book Antiqua"/>
          <w:sz w:val="24"/>
          <w:szCs w:val="24"/>
        </w:rPr>
        <w:t xml:space="preserve">Another consideration is that Indonesian class size is large so if the students are taught well using the CALLA model then the students do not have to be directed all the time. </w:t>
      </w:r>
      <w:r w:rsidRPr="000E4CAD">
        <w:rPr>
          <w:rFonts w:ascii="Book Antiqua" w:hAnsi="Book Antiqua"/>
          <w:b/>
          <w:sz w:val="24"/>
          <w:szCs w:val="24"/>
        </w:rPr>
        <w:t>In fact</w:t>
      </w:r>
      <w:r w:rsidRPr="000E4CAD">
        <w:rPr>
          <w:rFonts w:ascii="Book Antiqua" w:hAnsi="Book Antiqua"/>
          <w:sz w:val="24"/>
          <w:szCs w:val="24"/>
        </w:rPr>
        <w:t>, they can do evaluation and self-reflection simultaneously.</w:t>
      </w:r>
    </w:p>
    <w:p w:rsidR="00657B0A" w:rsidRPr="000E4CAD" w:rsidRDefault="00657B0A" w:rsidP="00657B0A">
      <w:pPr>
        <w:pStyle w:val="ListParagraph"/>
        <w:spacing w:after="0" w:line="240" w:lineRule="auto"/>
        <w:ind w:left="1260"/>
        <w:jc w:val="both"/>
        <w:rPr>
          <w:rFonts w:ascii="Book Antiqua" w:hAnsi="Book Antiqua"/>
          <w:sz w:val="24"/>
          <w:szCs w:val="24"/>
        </w:rPr>
      </w:pPr>
    </w:p>
    <w:p w:rsidR="00657B0A" w:rsidRPr="000E4CAD" w:rsidRDefault="00657B0A" w:rsidP="00657B0A">
      <w:pPr>
        <w:pStyle w:val="ListParagraph"/>
        <w:numPr>
          <w:ilvl w:val="0"/>
          <w:numId w:val="17"/>
        </w:numPr>
        <w:spacing w:after="0" w:line="240" w:lineRule="auto"/>
        <w:ind w:left="1260" w:hanging="540"/>
        <w:jc w:val="both"/>
        <w:rPr>
          <w:rFonts w:ascii="Book Antiqua" w:hAnsi="Book Antiqua"/>
          <w:sz w:val="24"/>
          <w:szCs w:val="24"/>
        </w:rPr>
      </w:pPr>
      <w:r w:rsidRPr="000E4CAD">
        <w:rPr>
          <w:rFonts w:ascii="Book Antiqua" w:hAnsi="Book Antiqua"/>
          <w:sz w:val="24"/>
          <w:szCs w:val="24"/>
        </w:rPr>
        <w:t xml:space="preserve">However, the researchers not only studied the students’ speaking skills quality from the questionnaire result, but also from observations. From this part, the researchers </w:t>
      </w:r>
      <w:r w:rsidRPr="000E4CAD">
        <w:rPr>
          <w:rFonts w:ascii="Book Antiqua" w:hAnsi="Book Antiqua"/>
          <w:b/>
          <w:sz w:val="24"/>
          <w:szCs w:val="24"/>
        </w:rPr>
        <w:t>found</w:t>
      </w:r>
      <w:r w:rsidRPr="000E4CAD">
        <w:rPr>
          <w:rFonts w:ascii="Book Antiqua" w:hAnsi="Book Antiqua"/>
          <w:sz w:val="24"/>
          <w:szCs w:val="24"/>
        </w:rPr>
        <w:t xml:space="preserve"> that most of the students, seven out of eight students, rated their speaking skills as good.</w:t>
      </w:r>
    </w:p>
    <w:p w:rsidR="00657B0A" w:rsidRPr="000E4CAD" w:rsidRDefault="00657B0A" w:rsidP="00657B0A">
      <w:pPr>
        <w:spacing w:after="0" w:line="240" w:lineRule="auto"/>
        <w:jc w:val="both"/>
        <w:rPr>
          <w:rFonts w:ascii="Book Antiqua" w:hAnsi="Book Antiqua"/>
          <w:sz w:val="24"/>
          <w:szCs w:val="24"/>
        </w:rPr>
      </w:pPr>
    </w:p>
    <w:p w:rsidR="00657B0A" w:rsidRPr="000E4CAD" w:rsidRDefault="00657B0A" w:rsidP="00657B0A">
      <w:pPr>
        <w:pStyle w:val="ListParagraph"/>
        <w:spacing w:after="0" w:line="240" w:lineRule="auto"/>
        <w:ind w:left="0" w:firstLine="720"/>
        <w:jc w:val="both"/>
        <w:rPr>
          <w:rFonts w:ascii="Book Antiqua" w:hAnsi="Book Antiqua"/>
          <w:sz w:val="24"/>
          <w:szCs w:val="24"/>
        </w:rPr>
      </w:pPr>
      <w:r w:rsidRPr="000E4CAD">
        <w:rPr>
          <w:rFonts w:ascii="Book Antiqua" w:hAnsi="Book Antiqua"/>
          <w:sz w:val="24"/>
          <w:szCs w:val="24"/>
        </w:rPr>
        <w:t>As could be seen from the examples</w:t>
      </w:r>
      <w:r>
        <w:rPr>
          <w:rFonts w:ascii="Book Antiqua" w:hAnsi="Book Antiqua"/>
          <w:sz w:val="24"/>
          <w:szCs w:val="24"/>
        </w:rPr>
        <w:t xml:space="preserve"> in 22-24</w:t>
      </w:r>
      <w:r w:rsidRPr="000E4CAD">
        <w:rPr>
          <w:rFonts w:ascii="Book Antiqua" w:hAnsi="Book Antiqua"/>
          <w:sz w:val="24"/>
          <w:szCs w:val="24"/>
        </w:rPr>
        <w:t xml:space="preserve">, the writers used three different kinds of boosters for expressing their certainty. The booster in example 22 was </w:t>
      </w:r>
      <w:r w:rsidRPr="000E4CAD">
        <w:rPr>
          <w:rFonts w:ascii="Book Antiqua" w:hAnsi="Book Antiqua"/>
          <w:i/>
          <w:sz w:val="24"/>
          <w:szCs w:val="24"/>
        </w:rPr>
        <w:t>clearly</w:t>
      </w:r>
      <w:r w:rsidRPr="000E4CAD">
        <w:rPr>
          <w:rFonts w:ascii="Book Antiqua" w:hAnsi="Book Antiqua"/>
          <w:sz w:val="24"/>
          <w:szCs w:val="24"/>
        </w:rPr>
        <w:t xml:space="preserve">. The writer firmly stated that the result of his/her research supported the hypothesis. </w:t>
      </w:r>
      <w:r>
        <w:rPr>
          <w:rFonts w:ascii="Book Antiqua" w:hAnsi="Book Antiqua"/>
          <w:sz w:val="24"/>
          <w:szCs w:val="24"/>
        </w:rPr>
        <w:t xml:space="preserve">In </w:t>
      </w:r>
      <w:r w:rsidRPr="000E4CAD">
        <w:rPr>
          <w:rFonts w:ascii="Book Antiqua" w:hAnsi="Book Antiqua"/>
          <w:sz w:val="24"/>
          <w:szCs w:val="24"/>
        </w:rPr>
        <w:t xml:space="preserve">example 23, the booster used by the writer was </w:t>
      </w:r>
      <w:r w:rsidRPr="000E4CAD">
        <w:rPr>
          <w:rFonts w:ascii="Book Antiqua" w:hAnsi="Book Antiqua"/>
          <w:i/>
          <w:sz w:val="24"/>
          <w:szCs w:val="24"/>
        </w:rPr>
        <w:t>in fact</w:t>
      </w:r>
      <w:r w:rsidRPr="000E4CAD">
        <w:rPr>
          <w:rFonts w:ascii="Book Antiqua" w:hAnsi="Book Antiqua"/>
          <w:sz w:val="24"/>
          <w:szCs w:val="24"/>
        </w:rPr>
        <w:t xml:space="preserve">. Based on the sentence, the writer wanted to express his/her strong argument by mentioning a fact. The fact was that students could do both evaluation and self-reflection simultaneously. Example 24 showed the writer’s certainty by using </w:t>
      </w:r>
      <w:r w:rsidRPr="000E4CAD">
        <w:rPr>
          <w:rFonts w:ascii="Book Antiqua" w:hAnsi="Book Antiqua"/>
          <w:i/>
          <w:sz w:val="24"/>
          <w:szCs w:val="24"/>
        </w:rPr>
        <w:t xml:space="preserve">found </w:t>
      </w:r>
      <w:r w:rsidRPr="000E4CAD">
        <w:rPr>
          <w:rFonts w:ascii="Book Antiqua" w:hAnsi="Book Antiqua"/>
          <w:sz w:val="24"/>
          <w:szCs w:val="24"/>
        </w:rPr>
        <w:t xml:space="preserve">as the booster. The word </w:t>
      </w:r>
      <w:r w:rsidRPr="000E4CAD">
        <w:rPr>
          <w:rFonts w:ascii="Book Antiqua" w:hAnsi="Book Antiqua"/>
          <w:i/>
          <w:sz w:val="24"/>
          <w:szCs w:val="24"/>
        </w:rPr>
        <w:t>found</w:t>
      </w:r>
      <w:r w:rsidRPr="000E4CAD">
        <w:rPr>
          <w:rFonts w:ascii="Book Antiqua" w:hAnsi="Book Antiqua"/>
          <w:sz w:val="24"/>
          <w:szCs w:val="24"/>
        </w:rPr>
        <w:t xml:space="preserve"> strengthened writer’s argument because it was based on the reality discovered through the research.   </w:t>
      </w:r>
    </w:p>
    <w:p w:rsidR="00657B0A" w:rsidRPr="000E4CAD" w:rsidRDefault="00657B0A" w:rsidP="00657B0A">
      <w:pPr>
        <w:spacing w:before="120" w:after="0" w:line="240" w:lineRule="auto"/>
        <w:contextualSpacing/>
        <w:jc w:val="both"/>
        <w:rPr>
          <w:rFonts w:ascii="Book Antiqua" w:hAnsi="Book Antiqua"/>
          <w:sz w:val="24"/>
          <w:szCs w:val="24"/>
        </w:rPr>
      </w:pPr>
    </w:p>
    <w:p w:rsidR="00657B0A" w:rsidRPr="000E4CAD" w:rsidRDefault="00657B0A" w:rsidP="00657B0A">
      <w:pPr>
        <w:pStyle w:val="ListParagraph"/>
        <w:numPr>
          <w:ilvl w:val="0"/>
          <w:numId w:val="24"/>
        </w:numPr>
        <w:tabs>
          <w:tab w:val="left" w:pos="270"/>
          <w:tab w:val="left" w:pos="360"/>
        </w:tabs>
        <w:spacing w:after="0" w:line="240" w:lineRule="auto"/>
        <w:ind w:left="720" w:hanging="720"/>
        <w:jc w:val="both"/>
        <w:rPr>
          <w:rFonts w:ascii="Book Antiqua" w:hAnsi="Book Antiqua"/>
          <w:b/>
          <w:sz w:val="24"/>
          <w:szCs w:val="24"/>
        </w:rPr>
      </w:pPr>
      <w:r w:rsidRPr="000E4CAD">
        <w:rPr>
          <w:rFonts w:ascii="Book Antiqua" w:hAnsi="Book Antiqua"/>
          <w:b/>
          <w:sz w:val="24"/>
          <w:szCs w:val="24"/>
        </w:rPr>
        <w:t xml:space="preserve"> Attitude markers</w:t>
      </w:r>
    </w:p>
    <w:p w:rsidR="00657B0A" w:rsidRPr="000E4CAD" w:rsidRDefault="00657B0A" w:rsidP="00657B0A">
      <w:pPr>
        <w:pStyle w:val="ListParagraph"/>
        <w:spacing w:after="0" w:line="240" w:lineRule="auto"/>
        <w:ind w:left="0" w:firstLine="720"/>
        <w:jc w:val="both"/>
        <w:rPr>
          <w:rFonts w:ascii="Book Antiqua" w:hAnsi="Book Antiqua"/>
          <w:sz w:val="24"/>
          <w:szCs w:val="24"/>
        </w:rPr>
      </w:pPr>
      <w:r w:rsidRPr="000E4CAD">
        <w:rPr>
          <w:rFonts w:ascii="Book Antiqua" w:hAnsi="Book Antiqua"/>
          <w:sz w:val="24"/>
          <w:szCs w:val="24"/>
        </w:rPr>
        <w:t>Attitude markers are used by writers “to express their opinion to proposition” (Akbarpour &amp; Sadeghoghli, 2015, p. 267). In particular, writers used attitude markers to communicate their personal feelings toward the ideas. Generally, attitude can be expressed in the forms of adjectives (e.g. appropriate), verbs (e.g. prefer), and adverbs (e.g. unfortunately) (Huh &amp; Lee, 2016). In this study, there were 44 attitude markers found in the articles. The following presented the examples of attitude markers used by the writers.</w:t>
      </w:r>
    </w:p>
    <w:p w:rsidR="00657B0A" w:rsidRPr="000E4CAD" w:rsidRDefault="00657B0A" w:rsidP="00657B0A">
      <w:pPr>
        <w:pStyle w:val="ListParagraph"/>
        <w:spacing w:after="0" w:line="240" w:lineRule="auto"/>
        <w:ind w:left="0" w:firstLine="720"/>
        <w:jc w:val="both"/>
        <w:rPr>
          <w:rFonts w:ascii="Book Antiqua" w:hAnsi="Book Antiqua"/>
          <w:sz w:val="24"/>
          <w:szCs w:val="24"/>
        </w:rPr>
      </w:pPr>
    </w:p>
    <w:p w:rsidR="00657B0A" w:rsidRPr="000E4CAD" w:rsidRDefault="00657B0A" w:rsidP="00657B0A">
      <w:pPr>
        <w:pStyle w:val="ListParagraph"/>
        <w:numPr>
          <w:ilvl w:val="0"/>
          <w:numId w:val="17"/>
        </w:numPr>
        <w:spacing w:after="0" w:line="240" w:lineRule="auto"/>
        <w:ind w:left="1267" w:hanging="547"/>
        <w:jc w:val="both"/>
        <w:rPr>
          <w:rFonts w:ascii="Book Antiqua" w:hAnsi="Book Antiqua"/>
          <w:sz w:val="24"/>
          <w:szCs w:val="24"/>
        </w:rPr>
      </w:pPr>
      <w:r w:rsidRPr="000E4CAD">
        <w:rPr>
          <w:rFonts w:ascii="Book Antiqua" w:hAnsi="Book Antiqua"/>
          <w:sz w:val="24"/>
          <w:szCs w:val="24"/>
        </w:rPr>
        <w:t xml:space="preserve">The word </w:t>
      </w:r>
      <w:r w:rsidRPr="000E4CAD">
        <w:rPr>
          <w:rFonts w:ascii="Book Antiqua" w:hAnsi="Book Antiqua"/>
          <w:i/>
          <w:iCs/>
          <w:sz w:val="24"/>
          <w:szCs w:val="24"/>
        </w:rPr>
        <w:t xml:space="preserve">bloody </w:t>
      </w:r>
      <w:r w:rsidRPr="000E4CAD">
        <w:rPr>
          <w:rFonts w:ascii="Book Antiqua" w:hAnsi="Book Antiqua"/>
          <w:b/>
          <w:sz w:val="24"/>
          <w:szCs w:val="24"/>
        </w:rPr>
        <w:t>surprisingly</w:t>
      </w:r>
      <w:r w:rsidRPr="000E4CAD">
        <w:rPr>
          <w:rFonts w:ascii="Book Antiqua" w:hAnsi="Book Antiqua"/>
          <w:sz w:val="24"/>
          <w:szCs w:val="24"/>
        </w:rPr>
        <w:t xml:space="preserve"> has a high frequency of occurrence (10,742 times) for the word </w:t>
      </w:r>
      <w:r w:rsidRPr="000E4CAD">
        <w:rPr>
          <w:rFonts w:ascii="Book Antiqua" w:hAnsi="Book Antiqua"/>
          <w:i/>
          <w:iCs/>
          <w:sz w:val="24"/>
          <w:szCs w:val="24"/>
        </w:rPr>
        <w:t xml:space="preserve">bloody </w:t>
      </w:r>
      <w:r w:rsidRPr="000E4CAD">
        <w:rPr>
          <w:rFonts w:ascii="Book Antiqua" w:hAnsi="Book Antiqua"/>
          <w:sz w:val="24"/>
          <w:szCs w:val="24"/>
        </w:rPr>
        <w:t xml:space="preserve">is popularly used by the British rather than the American. In Chris Kirk’s another survey results (the profanities used according to the countries), the word </w:t>
      </w:r>
      <w:r w:rsidRPr="000E4CAD">
        <w:rPr>
          <w:rFonts w:ascii="Book Antiqua" w:hAnsi="Book Antiqua"/>
          <w:i/>
          <w:iCs/>
          <w:sz w:val="24"/>
          <w:szCs w:val="24"/>
        </w:rPr>
        <w:t xml:space="preserve">bloody </w:t>
      </w:r>
      <w:r w:rsidRPr="000E4CAD">
        <w:rPr>
          <w:rFonts w:ascii="Book Antiqua" w:hAnsi="Book Antiqua"/>
          <w:sz w:val="24"/>
          <w:szCs w:val="24"/>
        </w:rPr>
        <w:t xml:space="preserve">was in the least occurrence in the United States and Canada (placed in the sixteenth and fifteenth), while in the United Kingdom, the word </w:t>
      </w:r>
      <w:r w:rsidRPr="000E4CAD">
        <w:rPr>
          <w:rFonts w:ascii="Book Antiqua" w:hAnsi="Book Antiqua" w:cs="Times New Roman,Italic"/>
          <w:i/>
          <w:iCs/>
          <w:sz w:val="24"/>
          <w:szCs w:val="24"/>
        </w:rPr>
        <w:t xml:space="preserve">bloody </w:t>
      </w:r>
      <w:r w:rsidRPr="000E4CAD">
        <w:rPr>
          <w:rFonts w:ascii="Book Antiqua" w:hAnsi="Book Antiqua"/>
          <w:sz w:val="24"/>
          <w:szCs w:val="24"/>
        </w:rPr>
        <w:t>placed in the third most frequent profanity.</w:t>
      </w:r>
    </w:p>
    <w:p w:rsidR="00657B0A" w:rsidRPr="000E4CAD" w:rsidRDefault="00657B0A" w:rsidP="00657B0A">
      <w:pPr>
        <w:pStyle w:val="ListParagraph"/>
        <w:spacing w:after="0" w:line="240" w:lineRule="auto"/>
        <w:ind w:left="1267"/>
        <w:jc w:val="both"/>
        <w:rPr>
          <w:rFonts w:ascii="Book Antiqua" w:hAnsi="Book Antiqua"/>
          <w:sz w:val="24"/>
          <w:szCs w:val="24"/>
        </w:rPr>
      </w:pPr>
    </w:p>
    <w:p w:rsidR="00657B0A" w:rsidRPr="000E4CAD" w:rsidRDefault="00657B0A" w:rsidP="00657B0A">
      <w:pPr>
        <w:pStyle w:val="ListParagraph"/>
        <w:numPr>
          <w:ilvl w:val="0"/>
          <w:numId w:val="17"/>
        </w:numPr>
        <w:autoSpaceDE w:val="0"/>
        <w:autoSpaceDN w:val="0"/>
        <w:adjustRightInd w:val="0"/>
        <w:spacing w:after="0" w:line="240" w:lineRule="auto"/>
        <w:ind w:left="1267" w:hanging="547"/>
        <w:jc w:val="both"/>
        <w:rPr>
          <w:rFonts w:ascii="Book Antiqua" w:hAnsi="Book Antiqua"/>
          <w:sz w:val="24"/>
          <w:szCs w:val="24"/>
        </w:rPr>
      </w:pPr>
      <w:r w:rsidRPr="000E4CAD">
        <w:rPr>
          <w:rFonts w:ascii="Book Antiqua" w:hAnsi="Book Antiqua"/>
          <w:sz w:val="24"/>
          <w:szCs w:val="24"/>
        </w:rPr>
        <w:t xml:space="preserve">It is </w:t>
      </w:r>
      <w:r w:rsidRPr="000E4CAD">
        <w:rPr>
          <w:rFonts w:ascii="Book Antiqua" w:hAnsi="Book Antiqua"/>
          <w:b/>
          <w:sz w:val="24"/>
          <w:szCs w:val="24"/>
        </w:rPr>
        <w:t>remarkable</w:t>
      </w:r>
      <w:r w:rsidRPr="000E4CAD">
        <w:rPr>
          <w:rFonts w:ascii="Book Antiqua" w:hAnsi="Book Antiqua"/>
          <w:sz w:val="24"/>
          <w:szCs w:val="24"/>
        </w:rPr>
        <w:t xml:space="preserve"> to find that no one disagreed, meaning that most participants agreed, to the ideas that PowerPoint presentations assisted the lecturers of Structure classes to be organized in delivering the materials, and in emphasizing important points.</w:t>
      </w:r>
    </w:p>
    <w:p w:rsidR="00657B0A" w:rsidRPr="000E4CAD" w:rsidRDefault="00657B0A" w:rsidP="00657B0A">
      <w:pPr>
        <w:pStyle w:val="ListParagraph"/>
        <w:autoSpaceDE w:val="0"/>
        <w:autoSpaceDN w:val="0"/>
        <w:adjustRightInd w:val="0"/>
        <w:spacing w:after="0" w:line="240" w:lineRule="auto"/>
        <w:ind w:left="1350"/>
        <w:jc w:val="both"/>
        <w:rPr>
          <w:rFonts w:ascii="Book Antiqua" w:hAnsi="Book Antiqua"/>
          <w:sz w:val="24"/>
          <w:szCs w:val="24"/>
        </w:rPr>
      </w:pPr>
    </w:p>
    <w:p w:rsidR="00657B0A" w:rsidRPr="000E4CAD" w:rsidRDefault="00657B0A" w:rsidP="00657B0A">
      <w:pPr>
        <w:pStyle w:val="ListParagraph"/>
        <w:numPr>
          <w:ilvl w:val="0"/>
          <w:numId w:val="17"/>
        </w:numPr>
        <w:spacing w:after="160" w:line="240" w:lineRule="auto"/>
        <w:ind w:left="1260" w:hanging="540"/>
        <w:jc w:val="both"/>
        <w:rPr>
          <w:rFonts w:ascii="Book Antiqua" w:hAnsi="Book Antiqua"/>
          <w:sz w:val="24"/>
          <w:szCs w:val="24"/>
        </w:rPr>
      </w:pPr>
      <w:r w:rsidRPr="000E4CAD">
        <w:rPr>
          <w:rFonts w:ascii="Book Antiqua" w:hAnsi="Book Antiqua"/>
          <w:sz w:val="24"/>
          <w:szCs w:val="24"/>
        </w:rPr>
        <w:t xml:space="preserve">The item number twelve gains 3.98 or as the mostly chosen strategy. Students </w:t>
      </w:r>
      <w:r w:rsidRPr="000E4CAD">
        <w:rPr>
          <w:rFonts w:ascii="Book Antiqua" w:hAnsi="Book Antiqua"/>
          <w:b/>
          <w:sz w:val="24"/>
          <w:szCs w:val="24"/>
        </w:rPr>
        <w:t>prefer to</w:t>
      </w:r>
      <w:r w:rsidRPr="000E4CAD">
        <w:rPr>
          <w:rFonts w:ascii="Book Antiqua" w:hAnsi="Book Antiqua"/>
          <w:sz w:val="24"/>
          <w:szCs w:val="24"/>
        </w:rPr>
        <w:t xml:space="preserve"> practice their English whether it involves the practice during the teaching learning process or any kinds of activities they do outside the classroom.</w:t>
      </w:r>
    </w:p>
    <w:p w:rsidR="00657B0A" w:rsidRPr="000E4CAD" w:rsidRDefault="00657B0A" w:rsidP="00657B0A">
      <w:pPr>
        <w:pStyle w:val="ListParagraph"/>
        <w:spacing w:line="240" w:lineRule="auto"/>
        <w:rPr>
          <w:rFonts w:ascii="Book Antiqua" w:hAnsi="Book Antiqua"/>
          <w:sz w:val="24"/>
          <w:szCs w:val="24"/>
        </w:rPr>
      </w:pPr>
    </w:p>
    <w:p w:rsidR="00657B0A" w:rsidRPr="000E4CAD" w:rsidRDefault="00657B0A" w:rsidP="00657B0A">
      <w:pPr>
        <w:pStyle w:val="ListParagraph"/>
        <w:spacing w:line="240" w:lineRule="auto"/>
        <w:ind w:left="0" w:firstLine="720"/>
        <w:jc w:val="both"/>
        <w:rPr>
          <w:rFonts w:ascii="Book Antiqua" w:hAnsi="Book Antiqua"/>
          <w:sz w:val="24"/>
          <w:szCs w:val="24"/>
        </w:rPr>
      </w:pPr>
      <w:r w:rsidRPr="000E4CAD">
        <w:rPr>
          <w:rFonts w:ascii="Book Antiqua" w:hAnsi="Book Antiqua"/>
          <w:sz w:val="24"/>
          <w:szCs w:val="24"/>
        </w:rPr>
        <w:t>From the examples, there were three different forms of attitude markers used by the writers. Example 25 showed an adverbial attitude marker</w:t>
      </w:r>
      <w:r>
        <w:rPr>
          <w:rFonts w:ascii="Book Antiqua" w:hAnsi="Book Antiqua"/>
          <w:sz w:val="24"/>
          <w:szCs w:val="24"/>
        </w:rPr>
        <w:t xml:space="preserve">, </w:t>
      </w:r>
      <w:proofErr w:type="gramStart"/>
      <w:r>
        <w:rPr>
          <w:rFonts w:ascii="Book Antiqua" w:hAnsi="Book Antiqua"/>
          <w:sz w:val="24"/>
          <w:szCs w:val="24"/>
        </w:rPr>
        <w:t xml:space="preserve">namely </w:t>
      </w:r>
      <w:r w:rsidRPr="000E4CAD">
        <w:rPr>
          <w:rFonts w:ascii="Book Antiqua" w:hAnsi="Book Antiqua"/>
          <w:sz w:val="24"/>
          <w:szCs w:val="24"/>
        </w:rPr>
        <w:t xml:space="preserve"> </w:t>
      </w:r>
      <w:r w:rsidRPr="000E4CAD">
        <w:rPr>
          <w:rFonts w:ascii="Book Antiqua" w:hAnsi="Book Antiqua"/>
          <w:i/>
          <w:sz w:val="24"/>
          <w:szCs w:val="24"/>
        </w:rPr>
        <w:t>surprisingly</w:t>
      </w:r>
      <w:proofErr w:type="gramEnd"/>
      <w:r w:rsidRPr="000E4CAD">
        <w:rPr>
          <w:rFonts w:ascii="Book Antiqua" w:hAnsi="Book Antiqua"/>
          <w:sz w:val="24"/>
          <w:szCs w:val="24"/>
        </w:rPr>
        <w:t xml:space="preserve">. The writer expressed his/her feeling because of the shocking result of the study. It was found that the word bloody had a high frequency of occurrence. On the other hand, there was an adjectival attitude marker in example 26 used by the writer. The attitude marker was </w:t>
      </w:r>
      <w:r w:rsidRPr="000E4CAD">
        <w:rPr>
          <w:rFonts w:ascii="Book Antiqua" w:hAnsi="Book Antiqua"/>
          <w:i/>
          <w:sz w:val="24"/>
          <w:szCs w:val="24"/>
        </w:rPr>
        <w:t>remarkable</w:t>
      </w:r>
      <w:r w:rsidRPr="000E4CAD">
        <w:rPr>
          <w:rFonts w:ascii="Book Antiqua" w:hAnsi="Book Antiqua"/>
          <w:sz w:val="24"/>
          <w:szCs w:val="24"/>
        </w:rPr>
        <w:t xml:space="preserve">. It was used for expressing feeling since an unusual result was found in the study. Meanwhile, example 27 mentioned a verb </w:t>
      </w:r>
      <w:r w:rsidRPr="000E4CAD">
        <w:rPr>
          <w:rFonts w:ascii="Book Antiqua" w:hAnsi="Book Antiqua"/>
          <w:i/>
          <w:sz w:val="24"/>
          <w:szCs w:val="24"/>
        </w:rPr>
        <w:t>prefer to</w:t>
      </w:r>
      <w:r w:rsidRPr="000E4CAD">
        <w:rPr>
          <w:rFonts w:ascii="Book Antiqua" w:hAnsi="Book Antiqua"/>
          <w:sz w:val="24"/>
          <w:szCs w:val="24"/>
        </w:rPr>
        <w:t xml:space="preserve"> as an attitude marker. The writer expressed his/her feeling by </w:t>
      </w:r>
      <w:r>
        <w:rPr>
          <w:rFonts w:ascii="Book Antiqua" w:hAnsi="Book Antiqua"/>
          <w:sz w:val="24"/>
          <w:szCs w:val="24"/>
        </w:rPr>
        <w:t xml:space="preserve">drawing a </w:t>
      </w:r>
      <w:r w:rsidRPr="000E4CAD">
        <w:rPr>
          <w:rFonts w:ascii="Book Antiqua" w:hAnsi="Book Antiqua"/>
          <w:sz w:val="24"/>
          <w:szCs w:val="24"/>
        </w:rPr>
        <w:t>conclusion that students had willingness to practice their English both inside and outside classroom.</w:t>
      </w:r>
    </w:p>
    <w:p w:rsidR="00657B0A" w:rsidRPr="000E4CAD" w:rsidRDefault="00657B0A" w:rsidP="00657B0A">
      <w:pPr>
        <w:pStyle w:val="ListParagraph"/>
        <w:spacing w:line="240" w:lineRule="auto"/>
        <w:ind w:left="0"/>
        <w:jc w:val="both"/>
        <w:rPr>
          <w:rFonts w:ascii="Book Antiqua" w:hAnsi="Book Antiqua"/>
          <w:sz w:val="24"/>
          <w:szCs w:val="24"/>
        </w:rPr>
      </w:pPr>
    </w:p>
    <w:p w:rsidR="00657B0A" w:rsidRPr="000E4CAD" w:rsidRDefault="00657B0A" w:rsidP="00657B0A">
      <w:pPr>
        <w:pStyle w:val="ListParagraph"/>
        <w:numPr>
          <w:ilvl w:val="0"/>
          <w:numId w:val="24"/>
        </w:numPr>
        <w:spacing w:after="0" w:line="240" w:lineRule="auto"/>
        <w:ind w:left="720" w:hanging="720"/>
        <w:jc w:val="both"/>
        <w:rPr>
          <w:rFonts w:ascii="Book Antiqua" w:hAnsi="Book Antiqua"/>
          <w:b/>
          <w:sz w:val="24"/>
          <w:szCs w:val="24"/>
        </w:rPr>
      </w:pPr>
      <w:r w:rsidRPr="000E4CAD">
        <w:rPr>
          <w:rFonts w:ascii="Book Antiqua" w:hAnsi="Book Antiqua"/>
          <w:b/>
          <w:sz w:val="24"/>
          <w:szCs w:val="24"/>
        </w:rPr>
        <w:t>Self-mentions</w:t>
      </w:r>
    </w:p>
    <w:p w:rsidR="00657B0A" w:rsidRPr="000E4CAD" w:rsidRDefault="00657B0A" w:rsidP="00657B0A">
      <w:pPr>
        <w:pStyle w:val="ListParagraph"/>
        <w:spacing w:after="0" w:line="240" w:lineRule="auto"/>
        <w:ind w:left="0" w:firstLine="720"/>
        <w:jc w:val="both"/>
        <w:rPr>
          <w:rFonts w:ascii="Book Antiqua" w:hAnsi="Book Antiqua"/>
          <w:sz w:val="24"/>
          <w:szCs w:val="24"/>
        </w:rPr>
      </w:pPr>
      <w:r w:rsidRPr="000E4CAD">
        <w:rPr>
          <w:rFonts w:ascii="Book Antiqua" w:hAnsi="Book Antiqua"/>
          <w:sz w:val="24"/>
          <w:szCs w:val="24"/>
        </w:rPr>
        <w:t>Alyousef (2015) states that self-mentions express writers’ presence by using first-person pronouns as well as possessives. The first-person pronouns</w:t>
      </w:r>
      <w:r>
        <w:rPr>
          <w:rFonts w:ascii="Book Antiqua" w:hAnsi="Book Antiqua"/>
          <w:sz w:val="24"/>
          <w:szCs w:val="24"/>
        </w:rPr>
        <w:t>,</w:t>
      </w:r>
      <w:r w:rsidRPr="000E4CAD">
        <w:rPr>
          <w:rFonts w:ascii="Book Antiqua" w:hAnsi="Book Antiqua"/>
          <w:sz w:val="24"/>
          <w:szCs w:val="24"/>
        </w:rPr>
        <w:t xml:space="preserve"> such as </w:t>
      </w:r>
      <w:r w:rsidRPr="008C7CD6">
        <w:rPr>
          <w:rFonts w:ascii="Book Antiqua" w:hAnsi="Book Antiqua"/>
          <w:i/>
          <w:sz w:val="24"/>
          <w:szCs w:val="24"/>
        </w:rPr>
        <w:t xml:space="preserve">I </w:t>
      </w:r>
      <w:r w:rsidRPr="000E4CAD">
        <w:rPr>
          <w:rFonts w:ascii="Book Antiqua" w:hAnsi="Book Antiqua"/>
          <w:sz w:val="24"/>
          <w:szCs w:val="24"/>
        </w:rPr>
        <w:t xml:space="preserve">and </w:t>
      </w:r>
      <w:r w:rsidRPr="008C7CD6">
        <w:rPr>
          <w:rFonts w:ascii="Book Antiqua" w:hAnsi="Book Antiqua"/>
          <w:i/>
          <w:sz w:val="24"/>
          <w:szCs w:val="24"/>
        </w:rPr>
        <w:t>we</w:t>
      </w:r>
      <w:r w:rsidRPr="000E4CAD">
        <w:rPr>
          <w:rFonts w:ascii="Book Antiqua" w:hAnsi="Book Antiqua"/>
          <w:sz w:val="24"/>
          <w:szCs w:val="24"/>
        </w:rPr>
        <w:t xml:space="preserve">, whereas possessives including </w:t>
      </w:r>
      <w:r w:rsidRPr="008C7CD6">
        <w:rPr>
          <w:rFonts w:ascii="Book Antiqua" w:hAnsi="Book Antiqua"/>
          <w:i/>
          <w:sz w:val="24"/>
          <w:szCs w:val="24"/>
        </w:rPr>
        <w:t xml:space="preserve">my </w:t>
      </w:r>
      <w:r w:rsidRPr="000E4CAD">
        <w:rPr>
          <w:rFonts w:ascii="Book Antiqua" w:hAnsi="Book Antiqua"/>
          <w:sz w:val="24"/>
          <w:szCs w:val="24"/>
        </w:rPr>
        <w:t xml:space="preserve">and </w:t>
      </w:r>
      <w:r w:rsidRPr="008C7CD6">
        <w:rPr>
          <w:rFonts w:ascii="Book Antiqua" w:hAnsi="Book Antiqua"/>
          <w:i/>
          <w:sz w:val="24"/>
          <w:szCs w:val="24"/>
        </w:rPr>
        <w:t>our</w:t>
      </w:r>
      <w:r w:rsidRPr="000E4CAD">
        <w:rPr>
          <w:rFonts w:ascii="Book Antiqua" w:hAnsi="Book Antiqua"/>
          <w:sz w:val="24"/>
          <w:szCs w:val="24"/>
        </w:rPr>
        <w:t xml:space="preserve">. It </w:t>
      </w:r>
      <w:r>
        <w:rPr>
          <w:rFonts w:ascii="Book Antiqua" w:hAnsi="Book Antiqua"/>
          <w:sz w:val="24"/>
          <w:szCs w:val="24"/>
        </w:rPr>
        <w:t xml:space="preserve">is likely </w:t>
      </w:r>
      <w:r w:rsidRPr="000E4CAD">
        <w:rPr>
          <w:rFonts w:ascii="Book Antiqua" w:hAnsi="Book Antiqua"/>
          <w:sz w:val="24"/>
          <w:szCs w:val="24"/>
        </w:rPr>
        <w:t xml:space="preserve">that writers also mention his/herself as the writer, the author, or the researcher. A writer uses self-mentions to provide information related to his/her position and character (Gholami, Tajalli, &amp; Shokrpour, 2014). This study found </w:t>
      </w:r>
      <w:r>
        <w:rPr>
          <w:rFonts w:ascii="Book Antiqua" w:hAnsi="Book Antiqua"/>
          <w:sz w:val="24"/>
          <w:szCs w:val="24"/>
        </w:rPr>
        <w:t xml:space="preserve">out </w:t>
      </w:r>
      <w:r w:rsidRPr="000E4CAD">
        <w:rPr>
          <w:rFonts w:ascii="Book Antiqua" w:hAnsi="Book Antiqua"/>
          <w:sz w:val="24"/>
          <w:szCs w:val="24"/>
        </w:rPr>
        <w:t xml:space="preserve">that the writers used 27 self-mentions in their articles. </w:t>
      </w:r>
      <w:r>
        <w:rPr>
          <w:rFonts w:ascii="Book Antiqua" w:hAnsi="Book Antiqua"/>
          <w:sz w:val="24"/>
          <w:szCs w:val="24"/>
        </w:rPr>
        <w:t>F</w:t>
      </w:r>
      <w:r w:rsidRPr="000E4CAD">
        <w:rPr>
          <w:rFonts w:ascii="Book Antiqua" w:hAnsi="Book Antiqua"/>
          <w:sz w:val="24"/>
          <w:szCs w:val="24"/>
        </w:rPr>
        <w:t>urther explanation</w:t>
      </w:r>
      <w:r>
        <w:rPr>
          <w:rFonts w:ascii="Book Antiqua" w:hAnsi="Book Antiqua"/>
          <w:sz w:val="24"/>
          <w:szCs w:val="24"/>
        </w:rPr>
        <w:t>s</w:t>
      </w:r>
      <w:r w:rsidRPr="000E4CAD">
        <w:rPr>
          <w:rFonts w:ascii="Book Antiqua" w:hAnsi="Book Antiqua"/>
          <w:sz w:val="24"/>
          <w:szCs w:val="24"/>
        </w:rPr>
        <w:t xml:space="preserve"> based on the examples were presented as follows.</w:t>
      </w:r>
    </w:p>
    <w:p w:rsidR="00657B0A" w:rsidRPr="000E4CAD" w:rsidRDefault="00657B0A" w:rsidP="00657B0A">
      <w:pPr>
        <w:pStyle w:val="ListParagraph"/>
        <w:spacing w:after="0" w:line="240" w:lineRule="auto"/>
        <w:ind w:left="0" w:firstLine="720"/>
        <w:jc w:val="both"/>
        <w:rPr>
          <w:rFonts w:ascii="Book Antiqua" w:hAnsi="Book Antiqua"/>
          <w:sz w:val="24"/>
          <w:szCs w:val="24"/>
        </w:rPr>
      </w:pPr>
    </w:p>
    <w:p w:rsidR="00657B0A" w:rsidRPr="000E4CAD" w:rsidRDefault="00657B0A" w:rsidP="00657B0A">
      <w:pPr>
        <w:pStyle w:val="ListParagraph"/>
        <w:numPr>
          <w:ilvl w:val="0"/>
          <w:numId w:val="17"/>
        </w:numPr>
        <w:autoSpaceDE w:val="0"/>
        <w:autoSpaceDN w:val="0"/>
        <w:adjustRightInd w:val="0"/>
        <w:spacing w:after="0" w:line="240" w:lineRule="auto"/>
        <w:ind w:left="1260" w:hanging="540"/>
        <w:jc w:val="both"/>
        <w:rPr>
          <w:rFonts w:ascii="Book Antiqua" w:hAnsi="Book Antiqua"/>
          <w:sz w:val="24"/>
          <w:szCs w:val="24"/>
        </w:rPr>
      </w:pPr>
      <w:r>
        <w:rPr>
          <w:rFonts w:ascii="Book Antiqua" w:hAnsi="Book Antiqua"/>
          <w:sz w:val="24"/>
          <w:szCs w:val="24"/>
        </w:rPr>
        <w:t>“</w:t>
      </w:r>
      <w:r w:rsidRPr="000E4CAD">
        <w:rPr>
          <w:rFonts w:ascii="Book Antiqua" w:hAnsi="Book Antiqua"/>
          <w:sz w:val="24"/>
          <w:szCs w:val="24"/>
        </w:rPr>
        <w:t xml:space="preserve">Apart from the above motivation account of the teachers, in this study, </w:t>
      </w:r>
      <w:r w:rsidRPr="000E4CAD">
        <w:rPr>
          <w:rFonts w:ascii="Book Antiqua" w:hAnsi="Book Antiqua"/>
          <w:b/>
          <w:sz w:val="24"/>
          <w:szCs w:val="24"/>
        </w:rPr>
        <w:t>the researchers</w:t>
      </w:r>
      <w:r w:rsidRPr="000E4CAD">
        <w:rPr>
          <w:rFonts w:ascii="Book Antiqua" w:hAnsi="Book Antiqua"/>
          <w:sz w:val="24"/>
          <w:szCs w:val="24"/>
        </w:rPr>
        <w:t xml:space="preserve"> also found some challenges encountered by English teachers in joining TPD in Indonesia which is discussed in the following section</w:t>
      </w:r>
      <w:r>
        <w:rPr>
          <w:rFonts w:ascii="Book Antiqua" w:hAnsi="Book Antiqua"/>
          <w:sz w:val="24"/>
          <w:szCs w:val="24"/>
        </w:rPr>
        <w:t>”</w:t>
      </w:r>
      <w:r w:rsidRPr="000E4CAD">
        <w:rPr>
          <w:rFonts w:ascii="Book Antiqua" w:hAnsi="Book Antiqua"/>
          <w:sz w:val="24"/>
          <w:szCs w:val="24"/>
        </w:rPr>
        <w:t>.</w:t>
      </w:r>
    </w:p>
    <w:p w:rsidR="00657B0A" w:rsidRPr="000E4CAD" w:rsidRDefault="00657B0A" w:rsidP="00657B0A">
      <w:pPr>
        <w:pStyle w:val="ListParagraph"/>
        <w:autoSpaceDE w:val="0"/>
        <w:autoSpaceDN w:val="0"/>
        <w:adjustRightInd w:val="0"/>
        <w:spacing w:after="0" w:line="240" w:lineRule="auto"/>
        <w:ind w:left="1260"/>
        <w:jc w:val="both"/>
        <w:rPr>
          <w:rFonts w:ascii="Book Antiqua" w:hAnsi="Book Antiqua"/>
          <w:sz w:val="24"/>
          <w:szCs w:val="24"/>
        </w:rPr>
      </w:pPr>
    </w:p>
    <w:p w:rsidR="00657B0A" w:rsidRPr="000E4CAD" w:rsidRDefault="00657B0A" w:rsidP="00657B0A">
      <w:pPr>
        <w:pStyle w:val="ListParagraph"/>
        <w:numPr>
          <w:ilvl w:val="0"/>
          <w:numId w:val="17"/>
        </w:numPr>
        <w:spacing w:after="0" w:line="240" w:lineRule="auto"/>
        <w:ind w:left="1260" w:hanging="540"/>
        <w:jc w:val="both"/>
        <w:rPr>
          <w:rFonts w:ascii="Book Antiqua" w:hAnsi="Book Antiqua"/>
          <w:sz w:val="24"/>
          <w:szCs w:val="24"/>
        </w:rPr>
      </w:pPr>
      <w:r>
        <w:rPr>
          <w:rFonts w:ascii="Book Antiqua" w:hAnsi="Book Antiqua"/>
          <w:color w:val="000000"/>
          <w:sz w:val="24"/>
          <w:szCs w:val="24"/>
        </w:rPr>
        <w:t>“</w:t>
      </w:r>
      <w:r w:rsidRPr="000E4CAD">
        <w:rPr>
          <w:rFonts w:ascii="Book Antiqua" w:hAnsi="Book Antiqua"/>
          <w:color w:val="000000"/>
          <w:sz w:val="24"/>
          <w:szCs w:val="24"/>
        </w:rPr>
        <w:t xml:space="preserve">After checking the normality and homogeneity of the data, the t-test can be applied. In this study, </w:t>
      </w:r>
      <w:r w:rsidRPr="000E4CAD">
        <w:rPr>
          <w:rFonts w:ascii="Book Antiqua" w:hAnsi="Book Antiqua"/>
          <w:b/>
          <w:color w:val="000000"/>
          <w:sz w:val="24"/>
          <w:szCs w:val="24"/>
        </w:rPr>
        <w:t>the writer</w:t>
      </w:r>
      <w:r w:rsidRPr="000E4CAD">
        <w:rPr>
          <w:rFonts w:ascii="Book Antiqua" w:hAnsi="Book Antiqua"/>
          <w:color w:val="000000"/>
          <w:sz w:val="24"/>
          <w:szCs w:val="24"/>
        </w:rPr>
        <w:t xml:space="preserve"> used paired sample t-test and independent sample t-test. The result of paire</w:t>
      </w:r>
      <w:r>
        <w:rPr>
          <w:rFonts w:ascii="Book Antiqua" w:hAnsi="Book Antiqua"/>
          <w:color w:val="000000"/>
          <w:sz w:val="24"/>
          <w:szCs w:val="24"/>
        </w:rPr>
        <w:t>d sample t-test can be seen in T</w:t>
      </w:r>
      <w:r w:rsidRPr="000E4CAD">
        <w:rPr>
          <w:rFonts w:ascii="Book Antiqua" w:hAnsi="Book Antiqua"/>
          <w:color w:val="000000"/>
          <w:sz w:val="24"/>
          <w:szCs w:val="24"/>
        </w:rPr>
        <w:t>able 5</w:t>
      </w:r>
      <w:r>
        <w:rPr>
          <w:rFonts w:ascii="Book Antiqua" w:hAnsi="Book Antiqua"/>
          <w:color w:val="000000"/>
          <w:sz w:val="24"/>
          <w:szCs w:val="24"/>
        </w:rPr>
        <w:t>”</w:t>
      </w:r>
      <w:r w:rsidRPr="000E4CAD">
        <w:rPr>
          <w:rFonts w:ascii="Book Antiqua" w:hAnsi="Book Antiqua"/>
          <w:color w:val="000000"/>
          <w:sz w:val="24"/>
          <w:szCs w:val="24"/>
        </w:rPr>
        <w:t>.</w:t>
      </w:r>
    </w:p>
    <w:p w:rsidR="00657B0A" w:rsidRPr="000E4CAD" w:rsidRDefault="00657B0A" w:rsidP="00657B0A">
      <w:pPr>
        <w:spacing w:after="0" w:line="240" w:lineRule="auto"/>
        <w:jc w:val="both"/>
        <w:rPr>
          <w:rFonts w:ascii="Book Antiqua" w:hAnsi="Book Antiqua"/>
          <w:sz w:val="24"/>
          <w:szCs w:val="24"/>
        </w:rPr>
      </w:pPr>
    </w:p>
    <w:p w:rsidR="00657B0A" w:rsidRDefault="00657B0A" w:rsidP="00657B0A">
      <w:pPr>
        <w:spacing w:after="0" w:line="240" w:lineRule="auto"/>
        <w:ind w:firstLine="720"/>
        <w:jc w:val="both"/>
        <w:rPr>
          <w:rFonts w:ascii="Book Antiqua" w:hAnsi="Book Antiqua"/>
          <w:sz w:val="24"/>
          <w:szCs w:val="24"/>
        </w:rPr>
      </w:pPr>
      <w:r w:rsidRPr="000E4CAD">
        <w:rPr>
          <w:rFonts w:ascii="Book Antiqua" w:hAnsi="Book Antiqua"/>
          <w:sz w:val="24"/>
          <w:szCs w:val="24"/>
        </w:rPr>
        <w:t xml:space="preserve">Based on the analysis, there were only two kinds of self-mentions used by the writers. The 27 self-mentions consisted of </w:t>
      </w:r>
      <w:r w:rsidRPr="000E4CAD">
        <w:rPr>
          <w:rFonts w:ascii="Book Antiqua" w:hAnsi="Book Antiqua"/>
          <w:i/>
          <w:sz w:val="24"/>
          <w:szCs w:val="24"/>
        </w:rPr>
        <w:t>the researcher</w:t>
      </w:r>
      <w:r w:rsidRPr="000E4CAD">
        <w:rPr>
          <w:rFonts w:ascii="Book Antiqua" w:hAnsi="Book Antiqua"/>
          <w:sz w:val="24"/>
          <w:szCs w:val="24"/>
        </w:rPr>
        <w:t xml:space="preserve"> and</w:t>
      </w:r>
      <w:r w:rsidRPr="000E4CAD">
        <w:rPr>
          <w:rFonts w:ascii="Book Antiqua" w:hAnsi="Book Antiqua"/>
          <w:i/>
          <w:sz w:val="24"/>
          <w:szCs w:val="24"/>
        </w:rPr>
        <w:t xml:space="preserve"> the writer </w:t>
      </w:r>
      <w:r w:rsidRPr="000E4CAD">
        <w:rPr>
          <w:rFonts w:ascii="Book Antiqua" w:hAnsi="Book Antiqua"/>
          <w:sz w:val="24"/>
          <w:szCs w:val="24"/>
        </w:rPr>
        <w:t xml:space="preserve">only. These two self-mentions had the same function as expressing the writers’ position related to their study. </w:t>
      </w:r>
      <w:r>
        <w:rPr>
          <w:rFonts w:ascii="Book Antiqua" w:hAnsi="Book Antiqua"/>
          <w:sz w:val="24"/>
          <w:szCs w:val="24"/>
        </w:rPr>
        <w:t xml:space="preserve">In </w:t>
      </w:r>
      <w:r w:rsidRPr="000E4CAD">
        <w:rPr>
          <w:rFonts w:ascii="Book Antiqua" w:hAnsi="Book Antiqua"/>
          <w:sz w:val="24"/>
          <w:szCs w:val="24"/>
        </w:rPr>
        <w:t xml:space="preserve">example 28, the writer stated that he/she also found several challenges faced by the English teachers. </w:t>
      </w:r>
      <w:r w:rsidR="00156153">
        <w:rPr>
          <w:rFonts w:ascii="Book Antiqua" w:hAnsi="Book Antiqua"/>
          <w:sz w:val="24"/>
          <w:szCs w:val="24"/>
        </w:rPr>
        <w:t xml:space="preserve">Note that </w:t>
      </w:r>
      <w:r w:rsidRPr="000E4CAD">
        <w:rPr>
          <w:rFonts w:ascii="Book Antiqua" w:hAnsi="Book Antiqua"/>
          <w:sz w:val="24"/>
          <w:szCs w:val="24"/>
        </w:rPr>
        <w:t>the writer of example 29 mentioned that he</w:t>
      </w:r>
      <w:r w:rsidR="00156153">
        <w:rPr>
          <w:rFonts w:ascii="Book Antiqua" w:hAnsi="Book Antiqua"/>
          <w:sz w:val="24"/>
          <w:szCs w:val="24"/>
        </w:rPr>
        <w:t>/</w:t>
      </w:r>
      <w:r w:rsidRPr="000E4CAD">
        <w:rPr>
          <w:rFonts w:ascii="Book Antiqua" w:hAnsi="Book Antiqua"/>
          <w:sz w:val="24"/>
          <w:szCs w:val="24"/>
        </w:rPr>
        <w:t xml:space="preserve">she used </w:t>
      </w:r>
      <w:r>
        <w:rPr>
          <w:rFonts w:ascii="Book Antiqua" w:hAnsi="Book Antiqua"/>
          <w:sz w:val="24"/>
          <w:szCs w:val="24"/>
        </w:rPr>
        <w:t xml:space="preserve">a </w:t>
      </w:r>
      <w:r w:rsidRPr="000E4CAD">
        <w:rPr>
          <w:rFonts w:ascii="Book Antiqua" w:hAnsi="Book Antiqua"/>
          <w:sz w:val="24"/>
          <w:szCs w:val="24"/>
        </w:rPr>
        <w:t xml:space="preserve">paired sample t-test and independent sample t-test in the study.  </w:t>
      </w:r>
    </w:p>
    <w:p w:rsidR="00156153" w:rsidRPr="000E4CAD" w:rsidRDefault="00156153" w:rsidP="00657B0A">
      <w:pPr>
        <w:spacing w:after="0" w:line="240" w:lineRule="auto"/>
        <w:ind w:firstLine="720"/>
        <w:jc w:val="both"/>
        <w:rPr>
          <w:rFonts w:ascii="Book Antiqua" w:hAnsi="Book Antiqua"/>
          <w:sz w:val="24"/>
          <w:szCs w:val="24"/>
        </w:rPr>
      </w:pPr>
    </w:p>
    <w:p w:rsidR="00657B0A" w:rsidRPr="000E4CAD" w:rsidRDefault="00657B0A" w:rsidP="00657B0A">
      <w:pPr>
        <w:spacing w:after="0" w:line="240" w:lineRule="auto"/>
        <w:jc w:val="both"/>
        <w:rPr>
          <w:rFonts w:ascii="Book Antiqua" w:hAnsi="Book Antiqua"/>
          <w:sz w:val="24"/>
          <w:szCs w:val="24"/>
        </w:rPr>
      </w:pPr>
    </w:p>
    <w:p w:rsidR="00657B0A" w:rsidRPr="000E4CAD" w:rsidRDefault="00657B0A" w:rsidP="00657B0A">
      <w:pPr>
        <w:pStyle w:val="ListParagraph"/>
        <w:numPr>
          <w:ilvl w:val="0"/>
          <w:numId w:val="24"/>
        </w:numPr>
        <w:spacing w:after="0" w:line="240" w:lineRule="auto"/>
        <w:ind w:left="720" w:hanging="720"/>
        <w:jc w:val="both"/>
        <w:rPr>
          <w:rFonts w:ascii="Book Antiqua" w:hAnsi="Book Antiqua"/>
          <w:b/>
          <w:sz w:val="24"/>
          <w:szCs w:val="24"/>
        </w:rPr>
      </w:pPr>
      <w:r w:rsidRPr="000E4CAD">
        <w:rPr>
          <w:rFonts w:ascii="Book Antiqua" w:hAnsi="Book Antiqua"/>
          <w:b/>
          <w:sz w:val="24"/>
          <w:szCs w:val="24"/>
        </w:rPr>
        <w:lastRenderedPageBreak/>
        <w:t>Engagement markers</w:t>
      </w:r>
    </w:p>
    <w:p w:rsidR="00657B0A" w:rsidRPr="000E4CAD" w:rsidRDefault="00657B0A" w:rsidP="00657B0A">
      <w:pPr>
        <w:pStyle w:val="ListParagraph"/>
        <w:spacing w:after="0" w:line="240" w:lineRule="auto"/>
        <w:ind w:left="0" w:firstLine="720"/>
        <w:jc w:val="both"/>
        <w:rPr>
          <w:rFonts w:ascii="Book Antiqua" w:hAnsi="Book Antiqua"/>
          <w:sz w:val="24"/>
          <w:szCs w:val="24"/>
        </w:rPr>
      </w:pPr>
      <w:r w:rsidRPr="000E4CAD">
        <w:rPr>
          <w:rFonts w:ascii="Book Antiqua" w:hAnsi="Book Antiqua"/>
          <w:sz w:val="24"/>
          <w:szCs w:val="24"/>
        </w:rPr>
        <w:t xml:space="preserve">According to Khedri and Kritsis (2018), engagement markers assist writers to “bring readers into discourse, inviting them into argumentations” (p. 51). Commonly, engagement markers are in the forms of “personal pronouns, directives, asides, and interrogative structures” (Khedri &amp; Kritsis, 2018, p. 51). By using engagement markers, the writers wanted to include readers in the ideas of their articles. This study found 35 engagement markers in the articles. The following </w:t>
      </w:r>
      <w:r>
        <w:rPr>
          <w:rFonts w:ascii="Book Antiqua" w:hAnsi="Book Antiqua"/>
          <w:sz w:val="24"/>
          <w:szCs w:val="24"/>
        </w:rPr>
        <w:t>w</w:t>
      </w:r>
      <w:r w:rsidRPr="000E4CAD">
        <w:rPr>
          <w:rFonts w:ascii="Book Antiqua" w:hAnsi="Book Antiqua"/>
          <w:sz w:val="24"/>
          <w:szCs w:val="24"/>
        </w:rPr>
        <w:t>ere the examples of engagement markers in the articles along with explanations.</w:t>
      </w:r>
    </w:p>
    <w:p w:rsidR="00657B0A" w:rsidRPr="000E4CAD" w:rsidRDefault="00657B0A" w:rsidP="00657B0A">
      <w:pPr>
        <w:pStyle w:val="ListParagraph"/>
        <w:spacing w:after="0" w:line="240" w:lineRule="auto"/>
        <w:ind w:left="0" w:firstLine="720"/>
        <w:jc w:val="both"/>
        <w:rPr>
          <w:rFonts w:ascii="Book Antiqua" w:hAnsi="Book Antiqua"/>
          <w:sz w:val="24"/>
          <w:szCs w:val="24"/>
        </w:rPr>
      </w:pPr>
    </w:p>
    <w:p w:rsidR="00657B0A" w:rsidRPr="000E4CAD" w:rsidRDefault="00657B0A" w:rsidP="00657B0A">
      <w:pPr>
        <w:pStyle w:val="ListParagraph"/>
        <w:numPr>
          <w:ilvl w:val="0"/>
          <w:numId w:val="17"/>
        </w:numPr>
        <w:spacing w:after="0" w:line="240" w:lineRule="auto"/>
        <w:ind w:left="1260" w:hanging="540"/>
        <w:jc w:val="both"/>
        <w:rPr>
          <w:rFonts w:ascii="Book Antiqua" w:hAnsi="Book Antiqua"/>
          <w:sz w:val="24"/>
          <w:szCs w:val="24"/>
        </w:rPr>
      </w:pPr>
      <w:r w:rsidRPr="000E4CAD">
        <w:rPr>
          <w:rFonts w:ascii="Book Antiqua" w:hAnsi="Book Antiqua"/>
          <w:sz w:val="24"/>
          <w:szCs w:val="24"/>
        </w:rPr>
        <w:t xml:space="preserve">As part of Asian and world community, Indonesian university students </w:t>
      </w:r>
      <w:r w:rsidRPr="000E4CAD">
        <w:rPr>
          <w:rFonts w:ascii="Book Antiqua" w:hAnsi="Book Antiqua"/>
          <w:b/>
          <w:sz w:val="24"/>
          <w:szCs w:val="24"/>
        </w:rPr>
        <w:t>should</w:t>
      </w:r>
      <w:r w:rsidRPr="000E4CAD">
        <w:rPr>
          <w:rFonts w:ascii="Book Antiqua" w:hAnsi="Book Antiqua"/>
          <w:sz w:val="24"/>
          <w:szCs w:val="24"/>
        </w:rPr>
        <w:t xml:space="preserve"> prepare, manage or control and evaluate their learning process. Thus, learning strategies is one of crucial things to recognize, use and improve in order to reach high achievement theoretically and practically (in all four language skills).</w:t>
      </w:r>
    </w:p>
    <w:p w:rsidR="00657B0A" w:rsidRPr="000E4CAD" w:rsidRDefault="00657B0A" w:rsidP="00657B0A">
      <w:pPr>
        <w:pStyle w:val="ListParagraph"/>
        <w:spacing w:after="0" w:line="240" w:lineRule="auto"/>
        <w:ind w:left="1260"/>
        <w:jc w:val="both"/>
        <w:rPr>
          <w:rFonts w:ascii="Book Antiqua" w:hAnsi="Book Antiqua"/>
          <w:sz w:val="24"/>
          <w:szCs w:val="24"/>
        </w:rPr>
      </w:pPr>
    </w:p>
    <w:p w:rsidR="00657B0A" w:rsidRPr="000E4CAD" w:rsidRDefault="00657B0A" w:rsidP="00657B0A">
      <w:pPr>
        <w:pStyle w:val="ListParagraph"/>
        <w:numPr>
          <w:ilvl w:val="0"/>
          <w:numId w:val="17"/>
        </w:numPr>
        <w:spacing w:after="0" w:line="240" w:lineRule="auto"/>
        <w:ind w:left="1260" w:hanging="540"/>
        <w:jc w:val="both"/>
        <w:rPr>
          <w:rFonts w:ascii="Book Antiqua" w:hAnsi="Book Antiqua"/>
          <w:sz w:val="24"/>
          <w:szCs w:val="24"/>
        </w:rPr>
      </w:pPr>
      <w:r w:rsidRPr="000E4CAD">
        <w:rPr>
          <w:rFonts w:ascii="Book Antiqua" w:hAnsi="Book Antiqua"/>
          <w:color w:val="000000"/>
          <w:sz w:val="24"/>
          <w:szCs w:val="24"/>
        </w:rPr>
        <w:t xml:space="preserve">According to the findings above, it could be </w:t>
      </w:r>
      <w:r w:rsidRPr="000E4CAD">
        <w:rPr>
          <w:rFonts w:ascii="Book Antiqua" w:hAnsi="Book Antiqua"/>
          <w:b/>
          <w:color w:val="000000"/>
          <w:sz w:val="24"/>
          <w:szCs w:val="24"/>
        </w:rPr>
        <w:t>assumed</w:t>
      </w:r>
      <w:r w:rsidRPr="000E4CAD">
        <w:rPr>
          <w:rFonts w:ascii="Book Antiqua" w:hAnsi="Book Antiqua"/>
          <w:color w:val="000000"/>
          <w:sz w:val="24"/>
          <w:szCs w:val="24"/>
        </w:rPr>
        <w:t xml:space="preserve"> that the improvement was caused by the strategy applied. Process approach through environmental observation facilitates the students generating the ideas and focusing on language errors to improve their grammatical accuracy and writing fluency.</w:t>
      </w:r>
    </w:p>
    <w:p w:rsidR="00657B0A" w:rsidRPr="000E4CAD" w:rsidRDefault="00657B0A" w:rsidP="00657B0A">
      <w:pPr>
        <w:spacing w:after="0" w:line="240" w:lineRule="auto"/>
        <w:jc w:val="both"/>
        <w:rPr>
          <w:rFonts w:ascii="Book Antiqua" w:hAnsi="Book Antiqua"/>
          <w:sz w:val="24"/>
          <w:szCs w:val="24"/>
        </w:rPr>
      </w:pPr>
    </w:p>
    <w:p w:rsidR="00657B0A" w:rsidRPr="000E4CAD" w:rsidRDefault="00657B0A" w:rsidP="00657B0A">
      <w:pPr>
        <w:pStyle w:val="ListParagraph"/>
        <w:numPr>
          <w:ilvl w:val="0"/>
          <w:numId w:val="17"/>
        </w:numPr>
        <w:spacing w:after="0" w:line="240" w:lineRule="auto"/>
        <w:ind w:left="1260" w:hanging="540"/>
        <w:jc w:val="both"/>
        <w:rPr>
          <w:rFonts w:ascii="Book Antiqua" w:hAnsi="Book Antiqua"/>
          <w:sz w:val="24"/>
          <w:szCs w:val="24"/>
        </w:rPr>
      </w:pPr>
      <w:r w:rsidRPr="000E4CAD">
        <w:rPr>
          <w:rFonts w:ascii="Book Antiqua" w:hAnsi="Book Antiqua"/>
          <w:sz w:val="24"/>
          <w:szCs w:val="24"/>
        </w:rPr>
        <w:t xml:space="preserve">It is as well interesting </w:t>
      </w:r>
      <w:r w:rsidRPr="000E4CAD">
        <w:rPr>
          <w:rFonts w:ascii="Book Antiqua" w:hAnsi="Book Antiqua"/>
          <w:b/>
          <w:sz w:val="24"/>
          <w:szCs w:val="24"/>
        </w:rPr>
        <w:t>to note</w:t>
      </w:r>
      <w:r w:rsidRPr="000E4CAD">
        <w:rPr>
          <w:rFonts w:ascii="Book Antiqua" w:hAnsi="Book Antiqua"/>
          <w:sz w:val="24"/>
          <w:szCs w:val="24"/>
        </w:rPr>
        <w:t xml:space="preserve"> that less than half of the students got involved in classroom discussion when PPtP was used. The other students might think that there was no difference whether it was used or not.</w:t>
      </w:r>
    </w:p>
    <w:p w:rsidR="00657B0A" w:rsidRPr="000E4CAD" w:rsidRDefault="00657B0A" w:rsidP="00657B0A">
      <w:pPr>
        <w:spacing w:after="0" w:line="240" w:lineRule="auto"/>
        <w:jc w:val="both"/>
        <w:rPr>
          <w:rFonts w:ascii="Book Antiqua" w:hAnsi="Book Antiqua"/>
          <w:sz w:val="24"/>
          <w:szCs w:val="24"/>
        </w:rPr>
      </w:pPr>
    </w:p>
    <w:p w:rsidR="00657B0A" w:rsidRDefault="00657B0A" w:rsidP="00657B0A">
      <w:pPr>
        <w:pStyle w:val="ListParagraph"/>
        <w:spacing w:after="0" w:line="240" w:lineRule="auto"/>
        <w:ind w:left="0" w:firstLine="720"/>
        <w:jc w:val="both"/>
        <w:rPr>
          <w:rFonts w:ascii="Book Antiqua" w:hAnsi="Book Antiqua"/>
          <w:sz w:val="24"/>
          <w:szCs w:val="24"/>
        </w:rPr>
      </w:pPr>
      <w:r w:rsidRPr="00B6440D">
        <w:rPr>
          <w:rFonts w:ascii="Book Antiqua" w:hAnsi="Book Antiqua"/>
          <w:sz w:val="24"/>
          <w:szCs w:val="24"/>
        </w:rPr>
        <w:t xml:space="preserve">From the examples provided, it could be seen that the writers used different kinds of engagement markers. </w:t>
      </w:r>
      <w:r>
        <w:rPr>
          <w:rFonts w:ascii="Book Antiqua" w:hAnsi="Book Antiqua"/>
          <w:sz w:val="24"/>
          <w:szCs w:val="24"/>
        </w:rPr>
        <w:t xml:space="preserve">In </w:t>
      </w:r>
      <w:r w:rsidRPr="00B6440D">
        <w:rPr>
          <w:rFonts w:ascii="Book Antiqua" w:hAnsi="Book Antiqua"/>
          <w:sz w:val="24"/>
          <w:szCs w:val="24"/>
        </w:rPr>
        <w:t xml:space="preserve">example 30, the writer used </w:t>
      </w:r>
      <w:r w:rsidRPr="00B6440D">
        <w:rPr>
          <w:rFonts w:ascii="Book Antiqua" w:hAnsi="Book Antiqua"/>
          <w:i/>
          <w:sz w:val="24"/>
          <w:szCs w:val="24"/>
        </w:rPr>
        <w:t>should</w:t>
      </w:r>
      <w:r w:rsidRPr="00B6440D">
        <w:rPr>
          <w:rFonts w:ascii="Book Antiqua" w:hAnsi="Book Antiqua"/>
          <w:sz w:val="24"/>
          <w:szCs w:val="24"/>
        </w:rPr>
        <w:t xml:space="preserve">. This engagement marker aimed to invite readers to have the same opinion that Indonesian university students needed to prepare, manage or control, and evaluate their learning process. </w:t>
      </w:r>
      <w:r>
        <w:rPr>
          <w:rFonts w:ascii="Book Antiqua" w:hAnsi="Book Antiqua"/>
          <w:sz w:val="24"/>
          <w:szCs w:val="24"/>
        </w:rPr>
        <w:t>In t</w:t>
      </w:r>
      <w:r w:rsidRPr="00B6440D">
        <w:rPr>
          <w:rFonts w:ascii="Book Antiqua" w:hAnsi="Book Antiqua"/>
          <w:sz w:val="24"/>
          <w:szCs w:val="24"/>
        </w:rPr>
        <w:t>he next example</w:t>
      </w:r>
      <w:r>
        <w:rPr>
          <w:rFonts w:ascii="Book Antiqua" w:hAnsi="Book Antiqua"/>
          <w:sz w:val="24"/>
          <w:szCs w:val="24"/>
        </w:rPr>
        <w:t xml:space="preserve">, </w:t>
      </w:r>
      <w:r w:rsidRPr="00B6440D">
        <w:rPr>
          <w:rFonts w:ascii="Book Antiqua" w:hAnsi="Book Antiqua"/>
          <w:sz w:val="24"/>
          <w:szCs w:val="24"/>
        </w:rPr>
        <w:t xml:space="preserve">example 31, the writer used </w:t>
      </w:r>
      <w:r w:rsidRPr="00B6440D">
        <w:rPr>
          <w:rFonts w:ascii="Book Antiqua" w:hAnsi="Book Antiqua"/>
          <w:i/>
          <w:sz w:val="24"/>
          <w:szCs w:val="24"/>
        </w:rPr>
        <w:t>assumed</w:t>
      </w:r>
      <w:r w:rsidRPr="00B6440D">
        <w:rPr>
          <w:rFonts w:ascii="Book Antiqua" w:hAnsi="Book Antiqua"/>
          <w:sz w:val="24"/>
          <w:szCs w:val="24"/>
        </w:rPr>
        <w:t xml:space="preserve">. By using this engagement marker, the writer intended to make readers follow his/her opinion related to </w:t>
      </w:r>
      <w:r>
        <w:rPr>
          <w:rFonts w:ascii="Book Antiqua" w:hAnsi="Book Antiqua"/>
          <w:sz w:val="24"/>
          <w:szCs w:val="24"/>
        </w:rPr>
        <w:t xml:space="preserve">the </w:t>
      </w:r>
      <w:r w:rsidRPr="00B6440D">
        <w:rPr>
          <w:rFonts w:ascii="Book Antiqua" w:hAnsi="Book Antiqua"/>
          <w:sz w:val="24"/>
          <w:szCs w:val="24"/>
        </w:rPr>
        <w:t>finding</w:t>
      </w:r>
      <w:r>
        <w:rPr>
          <w:rFonts w:ascii="Book Antiqua" w:hAnsi="Book Antiqua"/>
          <w:sz w:val="24"/>
          <w:szCs w:val="24"/>
        </w:rPr>
        <w:t>s</w:t>
      </w:r>
      <w:r w:rsidRPr="00B6440D">
        <w:rPr>
          <w:rFonts w:ascii="Book Antiqua" w:hAnsi="Book Antiqua"/>
          <w:sz w:val="24"/>
          <w:szCs w:val="24"/>
        </w:rPr>
        <w:t xml:space="preserve"> of the study. Another engagement marker, </w:t>
      </w:r>
      <w:r>
        <w:rPr>
          <w:rFonts w:ascii="Book Antiqua" w:hAnsi="Book Antiqua"/>
          <w:sz w:val="24"/>
          <w:szCs w:val="24"/>
        </w:rPr>
        <w:t xml:space="preserve">in </w:t>
      </w:r>
      <w:r w:rsidRPr="00B6440D">
        <w:rPr>
          <w:rFonts w:ascii="Book Antiqua" w:hAnsi="Book Antiqua"/>
          <w:sz w:val="24"/>
          <w:szCs w:val="24"/>
        </w:rPr>
        <w:t xml:space="preserve">example 32, used by the writer was </w:t>
      </w:r>
      <w:r w:rsidRPr="00B6440D">
        <w:rPr>
          <w:rFonts w:ascii="Book Antiqua" w:hAnsi="Book Antiqua"/>
          <w:i/>
          <w:sz w:val="24"/>
          <w:szCs w:val="24"/>
        </w:rPr>
        <w:t>to note</w:t>
      </w:r>
      <w:r w:rsidRPr="00B6440D">
        <w:rPr>
          <w:rFonts w:ascii="Book Antiqua" w:hAnsi="Book Antiqua"/>
          <w:sz w:val="24"/>
          <w:szCs w:val="24"/>
        </w:rPr>
        <w:t>. In th</w:t>
      </w:r>
      <w:r>
        <w:rPr>
          <w:rFonts w:ascii="Book Antiqua" w:hAnsi="Book Antiqua"/>
          <w:sz w:val="24"/>
          <w:szCs w:val="24"/>
        </w:rPr>
        <w:t>e</w:t>
      </w:r>
      <w:r w:rsidRPr="00B6440D">
        <w:rPr>
          <w:rFonts w:ascii="Book Antiqua" w:hAnsi="Book Antiqua"/>
          <w:sz w:val="24"/>
          <w:szCs w:val="24"/>
        </w:rPr>
        <w:t xml:space="preserve"> sentence, the writer wanted to ask readers to pay attention to the important finding</w:t>
      </w:r>
      <w:r>
        <w:rPr>
          <w:rFonts w:ascii="Book Antiqua" w:hAnsi="Book Antiqua"/>
          <w:sz w:val="24"/>
          <w:szCs w:val="24"/>
        </w:rPr>
        <w:t>s</w:t>
      </w:r>
      <w:r w:rsidRPr="00B6440D">
        <w:rPr>
          <w:rFonts w:ascii="Book Antiqua" w:hAnsi="Book Antiqua"/>
          <w:sz w:val="24"/>
          <w:szCs w:val="24"/>
        </w:rPr>
        <w:t xml:space="preserve"> of his/her study.</w:t>
      </w:r>
    </w:p>
    <w:p w:rsidR="00657B0A" w:rsidRPr="00B6440D" w:rsidRDefault="00657B0A" w:rsidP="00657B0A">
      <w:pPr>
        <w:pStyle w:val="ListParagraph"/>
        <w:spacing w:after="0" w:line="240" w:lineRule="auto"/>
        <w:ind w:left="0"/>
        <w:jc w:val="both"/>
        <w:rPr>
          <w:rFonts w:ascii="Book Antiqua" w:hAnsi="Book Antiqua"/>
          <w:sz w:val="24"/>
          <w:szCs w:val="24"/>
        </w:rPr>
      </w:pPr>
    </w:p>
    <w:p w:rsidR="00657B0A" w:rsidRPr="000E4CAD" w:rsidRDefault="00657B0A" w:rsidP="00657B0A">
      <w:pPr>
        <w:pStyle w:val="Heading1"/>
        <w:spacing w:before="120" w:after="0" w:line="240" w:lineRule="auto"/>
        <w:jc w:val="both"/>
        <w:rPr>
          <w:rFonts w:ascii="Book Antiqua" w:hAnsi="Book Antiqua" w:cs="Arial"/>
          <w:b/>
          <w:color w:val="C00000"/>
          <w:sz w:val="24"/>
          <w:szCs w:val="24"/>
          <w:lang w:val="id-ID"/>
        </w:rPr>
      </w:pPr>
      <w:r w:rsidRPr="000E4CAD">
        <w:rPr>
          <w:rFonts w:ascii="Book Antiqua" w:hAnsi="Book Antiqua" w:cs="Arial"/>
          <w:b/>
          <w:color w:val="C00000"/>
          <w:sz w:val="24"/>
          <w:szCs w:val="24"/>
          <w:lang w:val="id-ID"/>
        </w:rPr>
        <w:t>4.  Conclusion</w:t>
      </w:r>
    </w:p>
    <w:p w:rsidR="00657B0A" w:rsidRPr="000E4CAD" w:rsidRDefault="00657B0A" w:rsidP="00657B0A">
      <w:pPr>
        <w:spacing w:after="0" w:line="240" w:lineRule="auto"/>
        <w:ind w:firstLine="720"/>
        <w:jc w:val="both"/>
        <w:rPr>
          <w:rFonts w:ascii="Book Antiqua" w:hAnsi="Book Antiqua"/>
          <w:sz w:val="24"/>
          <w:szCs w:val="24"/>
        </w:rPr>
      </w:pPr>
      <w:r w:rsidRPr="000E4CAD">
        <w:rPr>
          <w:rFonts w:ascii="Book Antiqua" w:hAnsi="Book Antiqua"/>
          <w:sz w:val="24"/>
          <w:szCs w:val="24"/>
        </w:rPr>
        <w:t>Th</w:t>
      </w:r>
      <w:r>
        <w:rPr>
          <w:rFonts w:ascii="Book Antiqua" w:hAnsi="Book Antiqua"/>
          <w:sz w:val="24"/>
          <w:szCs w:val="24"/>
        </w:rPr>
        <w:t xml:space="preserve">is </w:t>
      </w:r>
      <w:r w:rsidRPr="000E4CAD">
        <w:rPr>
          <w:rFonts w:ascii="Book Antiqua" w:hAnsi="Book Antiqua"/>
          <w:sz w:val="24"/>
          <w:szCs w:val="24"/>
        </w:rPr>
        <w:t>study investigate</w:t>
      </w:r>
      <w:r>
        <w:rPr>
          <w:rFonts w:ascii="Book Antiqua" w:hAnsi="Book Antiqua"/>
          <w:sz w:val="24"/>
          <w:szCs w:val="24"/>
        </w:rPr>
        <w:t>d</w:t>
      </w:r>
      <w:r w:rsidRPr="000E4CAD">
        <w:rPr>
          <w:rFonts w:ascii="Book Antiqua" w:hAnsi="Book Antiqua"/>
          <w:sz w:val="24"/>
          <w:szCs w:val="24"/>
        </w:rPr>
        <w:t xml:space="preserve"> the use of metadiscourse markers </w:t>
      </w:r>
      <w:r>
        <w:rPr>
          <w:rFonts w:ascii="Book Antiqua" w:hAnsi="Book Antiqua"/>
          <w:sz w:val="24"/>
          <w:szCs w:val="24"/>
        </w:rPr>
        <w:t xml:space="preserve">in scientific journal </w:t>
      </w:r>
      <w:r w:rsidRPr="000E4CAD">
        <w:rPr>
          <w:rFonts w:ascii="Book Antiqua" w:hAnsi="Book Antiqua"/>
          <w:sz w:val="24"/>
          <w:szCs w:val="24"/>
        </w:rPr>
        <w:t>articles</w:t>
      </w:r>
      <w:r>
        <w:rPr>
          <w:rFonts w:ascii="Book Antiqua" w:hAnsi="Book Antiqua"/>
          <w:sz w:val="24"/>
          <w:szCs w:val="24"/>
        </w:rPr>
        <w:t xml:space="preserve"> published in </w:t>
      </w:r>
      <w:r w:rsidRPr="005800DA">
        <w:rPr>
          <w:rFonts w:ascii="Book Antiqua" w:hAnsi="Book Antiqua" w:cs="Arial"/>
          <w:i/>
          <w:sz w:val="24"/>
          <w:szCs w:val="24"/>
          <w:lang w:val="en-GB"/>
        </w:rPr>
        <w:t>LLT Journal</w:t>
      </w:r>
      <w:r>
        <w:rPr>
          <w:rFonts w:ascii="Book Antiqua" w:hAnsi="Book Antiqua" w:cs="Arial"/>
          <w:i/>
          <w:sz w:val="24"/>
          <w:szCs w:val="24"/>
          <w:lang w:val="en-GB"/>
        </w:rPr>
        <w:t xml:space="preserve">: </w:t>
      </w:r>
      <w:proofErr w:type="gramStart"/>
      <w:r>
        <w:rPr>
          <w:rFonts w:ascii="Book Antiqua" w:hAnsi="Book Antiqua" w:cs="Arial"/>
          <w:i/>
          <w:sz w:val="24"/>
          <w:szCs w:val="24"/>
          <w:lang w:val="en-GB"/>
        </w:rPr>
        <w:t>A</w:t>
      </w:r>
      <w:proofErr w:type="gramEnd"/>
      <w:r>
        <w:rPr>
          <w:rFonts w:ascii="Book Antiqua" w:hAnsi="Book Antiqua" w:cs="Arial"/>
          <w:i/>
          <w:sz w:val="24"/>
          <w:szCs w:val="24"/>
          <w:lang w:val="en-GB"/>
        </w:rPr>
        <w:t xml:space="preserve"> Journal on Language and Language Teaching</w:t>
      </w:r>
      <w:r w:rsidRPr="000E4CAD">
        <w:rPr>
          <w:rFonts w:ascii="Book Antiqua" w:hAnsi="Book Antiqua"/>
          <w:sz w:val="24"/>
          <w:szCs w:val="24"/>
        </w:rPr>
        <w:t xml:space="preserve">. The </w:t>
      </w:r>
      <w:r>
        <w:rPr>
          <w:rFonts w:ascii="Book Antiqua" w:hAnsi="Book Antiqua"/>
          <w:sz w:val="24"/>
          <w:szCs w:val="24"/>
        </w:rPr>
        <w:t xml:space="preserve">results showed that the eight analyzed articles contained </w:t>
      </w:r>
      <w:r w:rsidRPr="000E4CAD">
        <w:rPr>
          <w:rFonts w:ascii="Book Antiqua" w:hAnsi="Book Antiqua"/>
          <w:sz w:val="24"/>
          <w:szCs w:val="24"/>
        </w:rPr>
        <w:t xml:space="preserve">transitions, frame markers, endophoric markers, evidentials, code glosses, hedges, boosters, attitude markers, self-mentions, and engagement markers. It means that the </w:t>
      </w:r>
      <w:r>
        <w:rPr>
          <w:rFonts w:ascii="Book Antiqua" w:hAnsi="Book Antiqua"/>
          <w:sz w:val="24"/>
          <w:szCs w:val="24"/>
        </w:rPr>
        <w:t xml:space="preserve">article </w:t>
      </w:r>
      <w:r w:rsidRPr="000E4CAD">
        <w:rPr>
          <w:rFonts w:ascii="Book Antiqua" w:hAnsi="Book Antiqua"/>
          <w:sz w:val="24"/>
          <w:szCs w:val="24"/>
        </w:rPr>
        <w:t>writers use</w:t>
      </w:r>
      <w:r>
        <w:rPr>
          <w:rFonts w:ascii="Book Antiqua" w:hAnsi="Book Antiqua"/>
          <w:sz w:val="24"/>
          <w:szCs w:val="24"/>
        </w:rPr>
        <w:t>d</w:t>
      </w:r>
      <w:r w:rsidRPr="000E4CAD">
        <w:rPr>
          <w:rFonts w:ascii="Book Antiqua" w:hAnsi="Book Antiqua"/>
          <w:sz w:val="24"/>
          <w:szCs w:val="24"/>
        </w:rPr>
        <w:t xml:space="preserve"> both interactive and interactional metadiscourse markers. In particular, the writers tend</w:t>
      </w:r>
      <w:r>
        <w:rPr>
          <w:rFonts w:ascii="Book Antiqua" w:hAnsi="Book Antiqua"/>
          <w:sz w:val="24"/>
          <w:szCs w:val="24"/>
        </w:rPr>
        <w:t>ed</w:t>
      </w:r>
      <w:r w:rsidRPr="000E4CAD">
        <w:rPr>
          <w:rFonts w:ascii="Book Antiqua" w:hAnsi="Book Antiqua"/>
          <w:sz w:val="24"/>
          <w:szCs w:val="24"/>
        </w:rPr>
        <w:t xml:space="preserve"> to use interactive metadiscourse markers. Based on the findings, the frequenc</w:t>
      </w:r>
      <w:r>
        <w:rPr>
          <w:rFonts w:ascii="Book Antiqua" w:hAnsi="Book Antiqua"/>
          <w:sz w:val="24"/>
          <w:szCs w:val="24"/>
        </w:rPr>
        <w:t>ies</w:t>
      </w:r>
      <w:r w:rsidRPr="000E4CAD">
        <w:rPr>
          <w:rFonts w:ascii="Book Antiqua" w:hAnsi="Book Antiqua"/>
          <w:sz w:val="24"/>
          <w:szCs w:val="24"/>
        </w:rPr>
        <w:t xml:space="preserve"> of occurrence</w:t>
      </w:r>
      <w:r>
        <w:rPr>
          <w:rFonts w:ascii="Book Antiqua" w:hAnsi="Book Antiqua"/>
          <w:sz w:val="24"/>
          <w:szCs w:val="24"/>
        </w:rPr>
        <w:t>s</w:t>
      </w:r>
      <w:r w:rsidRPr="000E4CAD">
        <w:rPr>
          <w:rFonts w:ascii="Book Antiqua" w:hAnsi="Book Antiqua"/>
          <w:sz w:val="24"/>
          <w:szCs w:val="24"/>
        </w:rPr>
        <w:t xml:space="preserve"> of interactive metadiscourse markers </w:t>
      </w:r>
      <w:r>
        <w:rPr>
          <w:rFonts w:ascii="Book Antiqua" w:hAnsi="Book Antiqua"/>
          <w:sz w:val="24"/>
          <w:szCs w:val="24"/>
        </w:rPr>
        <w:t>wer</w:t>
      </w:r>
      <w:r w:rsidRPr="000E4CAD">
        <w:rPr>
          <w:rFonts w:ascii="Book Antiqua" w:hAnsi="Book Antiqua"/>
          <w:sz w:val="24"/>
          <w:szCs w:val="24"/>
        </w:rPr>
        <w:t xml:space="preserve">e </w:t>
      </w:r>
      <w:r>
        <w:rPr>
          <w:rFonts w:ascii="Book Antiqua" w:hAnsi="Book Antiqua"/>
          <w:sz w:val="24"/>
          <w:szCs w:val="24"/>
        </w:rPr>
        <w:t xml:space="preserve">higher </w:t>
      </w:r>
      <w:r w:rsidRPr="000E4CAD">
        <w:rPr>
          <w:rFonts w:ascii="Book Antiqua" w:hAnsi="Book Antiqua"/>
          <w:sz w:val="24"/>
          <w:szCs w:val="24"/>
        </w:rPr>
        <w:t xml:space="preserve">than interactional metadiscourse markers. The </w:t>
      </w:r>
      <w:r>
        <w:rPr>
          <w:rFonts w:ascii="Book Antiqua" w:hAnsi="Book Antiqua"/>
          <w:sz w:val="24"/>
          <w:szCs w:val="24"/>
        </w:rPr>
        <w:t xml:space="preserve">most productive </w:t>
      </w:r>
      <w:r w:rsidRPr="000E4CAD">
        <w:rPr>
          <w:rFonts w:ascii="Book Antiqua" w:hAnsi="Book Antiqua"/>
          <w:sz w:val="24"/>
          <w:szCs w:val="24"/>
        </w:rPr>
        <w:t>matadiscourse marker</w:t>
      </w:r>
      <w:r>
        <w:rPr>
          <w:rFonts w:ascii="Book Antiqua" w:hAnsi="Book Antiqua"/>
          <w:sz w:val="24"/>
          <w:szCs w:val="24"/>
        </w:rPr>
        <w:t xml:space="preserve">, </w:t>
      </w:r>
      <w:r w:rsidRPr="000E4CAD">
        <w:rPr>
          <w:rFonts w:ascii="Book Antiqua" w:hAnsi="Book Antiqua"/>
          <w:sz w:val="24"/>
          <w:szCs w:val="24"/>
        </w:rPr>
        <w:t xml:space="preserve">with 249 </w:t>
      </w:r>
      <w:r w:rsidRPr="000E4CAD">
        <w:rPr>
          <w:rFonts w:ascii="Book Antiqua" w:hAnsi="Book Antiqua"/>
          <w:sz w:val="24"/>
          <w:szCs w:val="24"/>
        </w:rPr>
        <w:lastRenderedPageBreak/>
        <w:t>resources</w:t>
      </w:r>
      <w:r>
        <w:rPr>
          <w:rFonts w:ascii="Book Antiqua" w:hAnsi="Book Antiqua"/>
          <w:sz w:val="24"/>
          <w:szCs w:val="24"/>
        </w:rPr>
        <w:t>, was the t</w:t>
      </w:r>
      <w:r w:rsidRPr="000E4CAD">
        <w:rPr>
          <w:rFonts w:ascii="Book Antiqua" w:hAnsi="Book Antiqua"/>
          <w:sz w:val="24"/>
          <w:szCs w:val="24"/>
        </w:rPr>
        <w:t xml:space="preserve">ransition. Whereas, </w:t>
      </w:r>
      <w:r>
        <w:rPr>
          <w:rFonts w:ascii="Book Antiqua" w:hAnsi="Book Antiqua"/>
          <w:sz w:val="24"/>
          <w:szCs w:val="24"/>
        </w:rPr>
        <w:t xml:space="preserve">the subcategory </w:t>
      </w:r>
      <w:r w:rsidRPr="00D977FB">
        <w:rPr>
          <w:rFonts w:ascii="Book Antiqua" w:hAnsi="Book Antiqua"/>
          <w:i/>
          <w:sz w:val="24"/>
          <w:szCs w:val="24"/>
        </w:rPr>
        <w:t>booster</w:t>
      </w:r>
      <w:r w:rsidRPr="000E4CAD">
        <w:rPr>
          <w:rFonts w:ascii="Book Antiqua" w:hAnsi="Book Antiqua"/>
          <w:sz w:val="24"/>
          <w:szCs w:val="24"/>
        </w:rPr>
        <w:t xml:space="preserve"> bec</w:t>
      </w:r>
      <w:r>
        <w:rPr>
          <w:rFonts w:ascii="Book Antiqua" w:hAnsi="Book Antiqua"/>
          <w:sz w:val="24"/>
          <w:szCs w:val="24"/>
        </w:rPr>
        <w:t>a</w:t>
      </w:r>
      <w:r w:rsidRPr="000E4CAD">
        <w:rPr>
          <w:rFonts w:ascii="Book Antiqua" w:hAnsi="Book Antiqua"/>
          <w:sz w:val="24"/>
          <w:szCs w:val="24"/>
        </w:rPr>
        <w:t xml:space="preserve">me the least </w:t>
      </w:r>
      <w:r>
        <w:rPr>
          <w:rFonts w:ascii="Book Antiqua" w:hAnsi="Book Antiqua"/>
          <w:sz w:val="24"/>
          <w:szCs w:val="24"/>
        </w:rPr>
        <w:t xml:space="preserve">productive </w:t>
      </w:r>
      <w:r w:rsidRPr="000E4CAD">
        <w:rPr>
          <w:rFonts w:ascii="Book Antiqua" w:hAnsi="Book Antiqua"/>
          <w:sz w:val="24"/>
          <w:szCs w:val="24"/>
        </w:rPr>
        <w:t xml:space="preserve">metadiscourse marker since </w:t>
      </w:r>
      <w:r>
        <w:rPr>
          <w:rFonts w:ascii="Book Antiqua" w:hAnsi="Book Antiqua"/>
          <w:sz w:val="24"/>
          <w:szCs w:val="24"/>
        </w:rPr>
        <w:t xml:space="preserve">it had a frequency of </w:t>
      </w:r>
      <w:r w:rsidRPr="000E4CAD">
        <w:rPr>
          <w:rFonts w:ascii="Book Antiqua" w:hAnsi="Book Antiqua"/>
          <w:sz w:val="24"/>
          <w:szCs w:val="24"/>
        </w:rPr>
        <w:t>16</w:t>
      </w:r>
      <w:r>
        <w:rPr>
          <w:rFonts w:ascii="Book Antiqua" w:hAnsi="Book Antiqua"/>
          <w:sz w:val="24"/>
          <w:szCs w:val="24"/>
        </w:rPr>
        <w:t xml:space="preserve"> only</w:t>
      </w:r>
      <w:r w:rsidRPr="000E4CAD">
        <w:rPr>
          <w:rFonts w:ascii="Book Antiqua" w:hAnsi="Book Antiqua"/>
          <w:sz w:val="24"/>
          <w:szCs w:val="24"/>
        </w:rPr>
        <w:t xml:space="preserve"> in total.</w:t>
      </w:r>
      <w:r>
        <w:rPr>
          <w:rFonts w:ascii="Book Antiqua" w:hAnsi="Book Antiqua"/>
          <w:sz w:val="24"/>
          <w:szCs w:val="24"/>
        </w:rPr>
        <w:t xml:space="preserve"> I</w:t>
      </w:r>
      <w:r w:rsidRPr="000E4CAD">
        <w:rPr>
          <w:rFonts w:ascii="Book Antiqua" w:hAnsi="Book Antiqua"/>
          <w:sz w:val="24"/>
          <w:szCs w:val="24"/>
        </w:rPr>
        <w:t xml:space="preserve">t is </w:t>
      </w:r>
      <w:r>
        <w:rPr>
          <w:rFonts w:ascii="Book Antiqua" w:hAnsi="Book Antiqua"/>
          <w:sz w:val="24"/>
          <w:szCs w:val="24"/>
        </w:rPr>
        <w:t xml:space="preserve">expected </w:t>
      </w:r>
      <w:r w:rsidRPr="000E4CAD">
        <w:rPr>
          <w:rFonts w:ascii="Book Antiqua" w:hAnsi="Book Antiqua"/>
          <w:sz w:val="24"/>
          <w:szCs w:val="24"/>
        </w:rPr>
        <w:t xml:space="preserve">that readers can gain </w:t>
      </w:r>
      <w:r>
        <w:rPr>
          <w:rFonts w:ascii="Book Antiqua" w:hAnsi="Book Antiqua"/>
          <w:sz w:val="24"/>
          <w:szCs w:val="24"/>
        </w:rPr>
        <w:t xml:space="preserve">a </w:t>
      </w:r>
      <w:r w:rsidRPr="000E4CAD">
        <w:rPr>
          <w:rFonts w:ascii="Book Antiqua" w:hAnsi="Book Antiqua"/>
          <w:sz w:val="24"/>
          <w:szCs w:val="24"/>
        </w:rPr>
        <w:t xml:space="preserve">better understanding related to the use of metadiscourse markers in writing. For </w:t>
      </w:r>
      <w:r>
        <w:rPr>
          <w:rFonts w:ascii="Book Antiqua" w:hAnsi="Book Antiqua"/>
          <w:sz w:val="24"/>
          <w:szCs w:val="24"/>
        </w:rPr>
        <w:t xml:space="preserve">those who engage in the </w:t>
      </w:r>
      <w:r w:rsidRPr="000E4CAD">
        <w:rPr>
          <w:rFonts w:ascii="Book Antiqua" w:hAnsi="Book Antiqua"/>
          <w:sz w:val="24"/>
          <w:szCs w:val="24"/>
        </w:rPr>
        <w:t xml:space="preserve">educational field, it is expected that </w:t>
      </w:r>
      <w:r>
        <w:rPr>
          <w:rFonts w:ascii="Book Antiqua" w:hAnsi="Book Antiqua"/>
          <w:sz w:val="24"/>
          <w:szCs w:val="24"/>
        </w:rPr>
        <w:t xml:space="preserve">the results of </w:t>
      </w:r>
      <w:r w:rsidRPr="000E4CAD">
        <w:rPr>
          <w:rFonts w:ascii="Book Antiqua" w:hAnsi="Book Antiqua"/>
          <w:sz w:val="24"/>
          <w:szCs w:val="24"/>
        </w:rPr>
        <w:t xml:space="preserve">this study can </w:t>
      </w:r>
      <w:r>
        <w:rPr>
          <w:rFonts w:ascii="Book Antiqua" w:hAnsi="Book Antiqua"/>
          <w:sz w:val="24"/>
          <w:szCs w:val="24"/>
        </w:rPr>
        <w:t xml:space="preserve">provide them with </w:t>
      </w:r>
      <w:r w:rsidRPr="000E4CAD">
        <w:rPr>
          <w:rFonts w:ascii="Book Antiqua" w:hAnsi="Book Antiqua"/>
          <w:sz w:val="24"/>
          <w:szCs w:val="24"/>
        </w:rPr>
        <w:t xml:space="preserve">insights </w:t>
      </w:r>
      <w:r>
        <w:rPr>
          <w:rFonts w:ascii="Book Antiqua" w:hAnsi="Book Antiqua"/>
          <w:sz w:val="24"/>
          <w:szCs w:val="24"/>
        </w:rPr>
        <w:t xml:space="preserve">concerning </w:t>
      </w:r>
      <w:r w:rsidRPr="000E4CAD">
        <w:rPr>
          <w:rFonts w:ascii="Book Antiqua" w:hAnsi="Book Antiqua"/>
          <w:sz w:val="24"/>
          <w:szCs w:val="24"/>
        </w:rPr>
        <w:t>English</w:t>
      </w:r>
      <w:r>
        <w:rPr>
          <w:rFonts w:ascii="Book Antiqua" w:hAnsi="Book Antiqua"/>
          <w:sz w:val="24"/>
          <w:szCs w:val="24"/>
        </w:rPr>
        <w:t xml:space="preserve"> learning and teaching in general and regarding </w:t>
      </w:r>
      <w:r w:rsidRPr="000E4CAD">
        <w:rPr>
          <w:rFonts w:ascii="Book Antiqua" w:hAnsi="Book Antiqua"/>
          <w:sz w:val="24"/>
          <w:szCs w:val="24"/>
        </w:rPr>
        <w:t>academic writing</w:t>
      </w:r>
      <w:r>
        <w:rPr>
          <w:rFonts w:ascii="Book Antiqua" w:hAnsi="Book Antiqua"/>
          <w:sz w:val="24"/>
          <w:szCs w:val="24"/>
        </w:rPr>
        <w:t xml:space="preserve"> in particular</w:t>
      </w:r>
      <w:r w:rsidRPr="000E4CAD">
        <w:rPr>
          <w:rFonts w:ascii="Book Antiqua" w:hAnsi="Book Antiqua"/>
          <w:sz w:val="24"/>
          <w:szCs w:val="24"/>
        </w:rPr>
        <w:t xml:space="preserve">. It is essential to make students aware of </w:t>
      </w:r>
      <w:r>
        <w:rPr>
          <w:rFonts w:ascii="Book Antiqua" w:hAnsi="Book Antiqua"/>
          <w:sz w:val="24"/>
          <w:szCs w:val="24"/>
        </w:rPr>
        <w:t xml:space="preserve">metadiscourse </w:t>
      </w:r>
      <w:r w:rsidRPr="000E4CAD">
        <w:rPr>
          <w:rFonts w:ascii="Book Antiqua" w:hAnsi="Book Antiqua"/>
          <w:sz w:val="24"/>
          <w:szCs w:val="24"/>
        </w:rPr>
        <w:t>markers as well as</w:t>
      </w:r>
      <w:r>
        <w:rPr>
          <w:rFonts w:ascii="Book Antiqua" w:hAnsi="Book Antiqua"/>
          <w:sz w:val="24"/>
          <w:szCs w:val="24"/>
        </w:rPr>
        <w:t xml:space="preserve"> their</w:t>
      </w:r>
      <w:r w:rsidRPr="000E4CAD">
        <w:rPr>
          <w:rFonts w:ascii="Book Antiqua" w:hAnsi="Book Antiqua"/>
          <w:sz w:val="24"/>
          <w:szCs w:val="24"/>
        </w:rPr>
        <w:t xml:space="preserve"> functions</w:t>
      </w:r>
      <w:r>
        <w:rPr>
          <w:rFonts w:ascii="Book Antiqua" w:hAnsi="Book Antiqua"/>
          <w:sz w:val="24"/>
          <w:szCs w:val="24"/>
        </w:rPr>
        <w:t xml:space="preserve"> so that the </w:t>
      </w:r>
      <w:r w:rsidRPr="000E4CAD">
        <w:rPr>
          <w:rFonts w:ascii="Book Antiqua" w:hAnsi="Book Antiqua"/>
          <w:sz w:val="24"/>
          <w:szCs w:val="24"/>
        </w:rPr>
        <w:t xml:space="preserve">students will be able to apply the markers in their </w:t>
      </w:r>
      <w:r>
        <w:rPr>
          <w:rFonts w:ascii="Book Antiqua" w:hAnsi="Book Antiqua"/>
          <w:sz w:val="24"/>
          <w:szCs w:val="24"/>
        </w:rPr>
        <w:t xml:space="preserve">academic </w:t>
      </w:r>
      <w:r w:rsidRPr="000E4CAD">
        <w:rPr>
          <w:rFonts w:ascii="Book Antiqua" w:hAnsi="Book Antiqua"/>
          <w:sz w:val="24"/>
          <w:szCs w:val="24"/>
        </w:rPr>
        <w:t>writing appropriately.</w:t>
      </w:r>
    </w:p>
    <w:p w:rsidR="00657B0A" w:rsidRPr="000E4CAD" w:rsidRDefault="00657B0A" w:rsidP="00657B0A">
      <w:pPr>
        <w:spacing w:before="120" w:after="0" w:line="240" w:lineRule="auto"/>
        <w:jc w:val="both"/>
        <w:rPr>
          <w:rFonts w:ascii="Book Antiqua" w:hAnsi="Book Antiqua" w:cs="Arial"/>
          <w:sz w:val="24"/>
          <w:szCs w:val="24"/>
          <w:lang w:val="en-GB"/>
        </w:rPr>
      </w:pPr>
    </w:p>
    <w:p w:rsidR="00657B0A" w:rsidRPr="000E4CAD" w:rsidRDefault="00657B0A" w:rsidP="00657B0A">
      <w:pPr>
        <w:spacing w:before="120" w:after="0" w:line="240" w:lineRule="auto"/>
        <w:contextualSpacing/>
        <w:jc w:val="both"/>
        <w:rPr>
          <w:rFonts w:ascii="Book Antiqua" w:hAnsi="Book Antiqua"/>
          <w:b/>
          <w:color w:val="C00000"/>
          <w:sz w:val="24"/>
          <w:szCs w:val="24"/>
        </w:rPr>
      </w:pPr>
      <w:r w:rsidRPr="000E4CAD">
        <w:rPr>
          <w:rFonts w:ascii="Book Antiqua" w:hAnsi="Book Antiqua"/>
          <w:b/>
          <w:color w:val="C00000"/>
          <w:sz w:val="24"/>
          <w:szCs w:val="24"/>
        </w:rPr>
        <w:t xml:space="preserve">Acknowledgments </w:t>
      </w:r>
    </w:p>
    <w:p w:rsidR="00657B0A" w:rsidRDefault="00657B0A" w:rsidP="00657B0A">
      <w:pPr>
        <w:spacing w:before="120" w:after="0" w:line="240" w:lineRule="auto"/>
        <w:ind w:firstLine="720"/>
        <w:jc w:val="both"/>
        <w:rPr>
          <w:rFonts w:ascii="Book Antiqua" w:hAnsi="Book Antiqua"/>
          <w:sz w:val="24"/>
          <w:szCs w:val="24"/>
        </w:rPr>
      </w:pPr>
      <w:r>
        <w:rPr>
          <w:rFonts w:ascii="Book Antiqua" w:hAnsi="Book Antiqua"/>
          <w:sz w:val="24"/>
          <w:szCs w:val="24"/>
        </w:rPr>
        <w:t xml:space="preserve">We thank the editors of </w:t>
      </w:r>
      <w:r w:rsidRPr="008518B1">
        <w:rPr>
          <w:rFonts w:ascii="Book Antiqua" w:hAnsi="Book Antiqua"/>
          <w:b/>
          <w:i/>
          <w:sz w:val="24"/>
          <w:szCs w:val="24"/>
        </w:rPr>
        <w:t xml:space="preserve">Langkawi: Journal of </w:t>
      </w:r>
      <w:proofErr w:type="gramStart"/>
      <w:r w:rsidRPr="008518B1">
        <w:rPr>
          <w:rFonts w:ascii="Book Antiqua" w:hAnsi="Book Antiqua"/>
          <w:b/>
          <w:i/>
          <w:sz w:val="24"/>
          <w:szCs w:val="24"/>
        </w:rPr>
        <w:t>The</w:t>
      </w:r>
      <w:proofErr w:type="gramEnd"/>
      <w:r w:rsidRPr="008518B1">
        <w:rPr>
          <w:rFonts w:ascii="Book Antiqua" w:hAnsi="Book Antiqua"/>
          <w:b/>
          <w:i/>
          <w:sz w:val="24"/>
          <w:szCs w:val="24"/>
        </w:rPr>
        <w:t xml:space="preserve"> Association for Arabic and English</w:t>
      </w:r>
      <w:r>
        <w:rPr>
          <w:rFonts w:ascii="Book Antiqua" w:hAnsi="Book Antiqua"/>
          <w:sz w:val="24"/>
          <w:szCs w:val="24"/>
        </w:rPr>
        <w:t xml:space="preserve"> and our anonymous reviewers for their assistance and feedback. </w:t>
      </w:r>
    </w:p>
    <w:p w:rsidR="00657B0A" w:rsidRPr="000E4CAD" w:rsidRDefault="00657B0A" w:rsidP="00657B0A">
      <w:pPr>
        <w:spacing w:after="0" w:line="240" w:lineRule="auto"/>
        <w:jc w:val="both"/>
        <w:rPr>
          <w:rFonts w:ascii="Book Antiqua" w:hAnsi="Book Antiqua"/>
          <w:sz w:val="24"/>
          <w:szCs w:val="24"/>
        </w:rPr>
      </w:pPr>
    </w:p>
    <w:p w:rsidR="00657B0A" w:rsidRPr="000E4CAD" w:rsidRDefault="00657B0A" w:rsidP="00657B0A">
      <w:pPr>
        <w:pStyle w:val="ListParagraph"/>
        <w:spacing w:before="120" w:after="0" w:line="240" w:lineRule="auto"/>
        <w:ind w:left="200" w:hanging="200"/>
        <w:jc w:val="both"/>
        <w:rPr>
          <w:rFonts w:ascii="Book Antiqua" w:hAnsi="Book Antiqua"/>
          <w:b/>
          <w:bCs/>
          <w:color w:val="C00000"/>
          <w:sz w:val="24"/>
          <w:szCs w:val="24"/>
          <w:lang w:val="id-ID"/>
        </w:rPr>
      </w:pPr>
      <w:r w:rsidRPr="000E4CAD">
        <w:rPr>
          <w:rFonts w:ascii="Book Antiqua" w:hAnsi="Book Antiqua"/>
          <w:b/>
          <w:bCs/>
          <w:color w:val="C00000"/>
          <w:sz w:val="24"/>
          <w:szCs w:val="24"/>
          <w:lang w:val="id-ID"/>
        </w:rPr>
        <w:t xml:space="preserve">References </w:t>
      </w:r>
    </w:p>
    <w:p w:rsidR="00E46C44" w:rsidRPr="007A3DA4" w:rsidRDefault="00E46C44" w:rsidP="004C4024">
      <w:pPr>
        <w:autoSpaceDE w:val="0"/>
        <w:autoSpaceDN w:val="0"/>
        <w:adjustRightInd w:val="0"/>
        <w:spacing w:after="0" w:line="240" w:lineRule="auto"/>
        <w:ind w:left="720" w:hanging="720"/>
        <w:jc w:val="both"/>
        <w:rPr>
          <w:rFonts w:ascii="Book Antiqua" w:hAnsi="Book Antiqua"/>
          <w:color w:val="000000"/>
          <w:sz w:val="24"/>
          <w:szCs w:val="24"/>
        </w:rPr>
      </w:pPr>
      <w:r w:rsidRPr="007A3DA4">
        <w:rPr>
          <w:rFonts w:ascii="Book Antiqua" w:hAnsi="Book Antiqua"/>
          <w:color w:val="000000"/>
          <w:sz w:val="24"/>
          <w:szCs w:val="24"/>
        </w:rPr>
        <w:t xml:space="preserve">Abdi, R. (2002). Interpersonal metadiscourse: An indicator of interaction and identify. </w:t>
      </w:r>
      <w:r w:rsidRPr="007A3DA4">
        <w:rPr>
          <w:rFonts w:ascii="Book Antiqua" w:hAnsi="Book Antiqua"/>
          <w:i/>
          <w:iCs/>
          <w:color w:val="000000"/>
          <w:sz w:val="24"/>
          <w:szCs w:val="24"/>
        </w:rPr>
        <w:t xml:space="preserve">Discourse Studies, </w:t>
      </w:r>
      <w:r w:rsidRPr="007A3DA4">
        <w:rPr>
          <w:rFonts w:ascii="Book Antiqua" w:hAnsi="Book Antiqua"/>
          <w:i/>
          <w:color w:val="000000"/>
          <w:sz w:val="24"/>
          <w:szCs w:val="24"/>
        </w:rPr>
        <w:t>4</w:t>
      </w:r>
      <w:r w:rsidRPr="007A3DA4">
        <w:rPr>
          <w:rFonts w:ascii="Book Antiqua" w:hAnsi="Book Antiqua"/>
          <w:color w:val="000000"/>
          <w:sz w:val="24"/>
          <w:szCs w:val="24"/>
        </w:rPr>
        <w:t xml:space="preserve">(2), 139-145. </w:t>
      </w:r>
    </w:p>
    <w:p w:rsidR="00E46C44" w:rsidRPr="007A3DA4" w:rsidRDefault="00E46C44" w:rsidP="004C4024">
      <w:pPr>
        <w:spacing w:after="0" w:line="240" w:lineRule="auto"/>
        <w:ind w:left="720" w:hanging="720"/>
        <w:jc w:val="both"/>
        <w:rPr>
          <w:rFonts w:ascii="Book Antiqua" w:hAnsi="Book Antiqua"/>
          <w:sz w:val="24"/>
          <w:szCs w:val="24"/>
        </w:rPr>
      </w:pPr>
      <w:proofErr w:type="gramStart"/>
      <w:r w:rsidRPr="007A3DA4">
        <w:rPr>
          <w:rFonts w:ascii="Book Antiqua" w:hAnsi="Book Antiqua"/>
          <w:sz w:val="24"/>
          <w:szCs w:val="24"/>
        </w:rPr>
        <w:t>Akbarpour, M., &amp; Sadeghoghli, H. (2015).</w:t>
      </w:r>
      <w:proofErr w:type="gramEnd"/>
      <w:r w:rsidRPr="007A3DA4">
        <w:rPr>
          <w:rFonts w:ascii="Book Antiqua" w:hAnsi="Book Antiqua"/>
          <w:sz w:val="24"/>
          <w:szCs w:val="24"/>
        </w:rPr>
        <w:t xml:space="preserve"> </w:t>
      </w:r>
      <w:proofErr w:type="gramStart"/>
      <w:r w:rsidRPr="007A3DA4">
        <w:rPr>
          <w:rFonts w:ascii="Book Antiqua" w:hAnsi="Book Antiqua"/>
          <w:sz w:val="24"/>
          <w:szCs w:val="24"/>
        </w:rPr>
        <w:t>The study on Ken Hyland’s interactional model in OUP publications.</w:t>
      </w:r>
      <w:proofErr w:type="gramEnd"/>
      <w:r w:rsidRPr="007A3DA4">
        <w:rPr>
          <w:rFonts w:ascii="Book Antiqua" w:hAnsi="Book Antiqua"/>
          <w:sz w:val="24"/>
          <w:szCs w:val="24"/>
        </w:rPr>
        <w:t xml:space="preserve"> </w:t>
      </w:r>
      <w:r w:rsidRPr="007A3DA4">
        <w:rPr>
          <w:rFonts w:ascii="Book Antiqua" w:hAnsi="Book Antiqua"/>
          <w:i/>
          <w:sz w:val="24"/>
          <w:szCs w:val="24"/>
        </w:rPr>
        <w:t>International Journal of Language and Linguistics, 3</w:t>
      </w:r>
      <w:r w:rsidRPr="007A3DA4">
        <w:rPr>
          <w:rFonts w:ascii="Book Antiqua" w:hAnsi="Book Antiqua"/>
          <w:sz w:val="24"/>
          <w:szCs w:val="24"/>
        </w:rPr>
        <w:t>(4), 266-270.</w:t>
      </w:r>
    </w:p>
    <w:p w:rsidR="00E46C44" w:rsidRPr="007A3DA4" w:rsidRDefault="00E46C44" w:rsidP="004C4024">
      <w:pPr>
        <w:spacing w:after="0" w:line="240" w:lineRule="auto"/>
        <w:ind w:left="720" w:hanging="720"/>
        <w:jc w:val="both"/>
        <w:rPr>
          <w:rFonts w:ascii="Book Antiqua" w:hAnsi="Book Antiqua"/>
          <w:sz w:val="24"/>
          <w:szCs w:val="24"/>
        </w:rPr>
      </w:pPr>
      <w:r w:rsidRPr="007A3DA4">
        <w:rPr>
          <w:rFonts w:ascii="Book Antiqua" w:hAnsi="Book Antiqua"/>
          <w:sz w:val="24"/>
          <w:szCs w:val="24"/>
        </w:rPr>
        <w:t xml:space="preserve">Akram, Y. (2017). Comparing metadiscourse markers employed in English and Persian online headlines. </w:t>
      </w:r>
      <w:r w:rsidRPr="007A3DA4">
        <w:rPr>
          <w:rFonts w:ascii="Book Antiqua" w:hAnsi="Book Antiqua"/>
          <w:i/>
          <w:sz w:val="24"/>
          <w:szCs w:val="24"/>
        </w:rPr>
        <w:t>International Journal of Research Studies in Language Learning, 6</w:t>
      </w:r>
      <w:r w:rsidRPr="007A3DA4">
        <w:rPr>
          <w:rFonts w:ascii="Book Antiqua" w:hAnsi="Book Antiqua"/>
          <w:sz w:val="24"/>
          <w:szCs w:val="24"/>
        </w:rPr>
        <w:t xml:space="preserve">(4), 91-97. </w:t>
      </w:r>
    </w:p>
    <w:p w:rsidR="00E46C44" w:rsidRDefault="00E46C44" w:rsidP="004C4024">
      <w:pPr>
        <w:spacing w:after="0" w:line="240" w:lineRule="auto"/>
        <w:ind w:left="720" w:hanging="720"/>
        <w:jc w:val="both"/>
        <w:rPr>
          <w:rFonts w:ascii="Book Antiqua" w:hAnsi="Book Antiqua"/>
          <w:sz w:val="24"/>
          <w:szCs w:val="24"/>
        </w:rPr>
      </w:pPr>
      <w:r w:rsidRPr="007A3DA4">
        <w:rPr>
          <w:rFonts w:ascii="Book Antiqua" w:hAnsi="Book Antiqua"/>
          <w:sz w:val="24"/>
          <w:szCs w:val="24"/>
        </w:rPr>
        <w:t xml:space="preserve">Alyousef, H.S. (2015). An investigation of metadiscourse features in international postgraduate business students’ texts: The use of interactive and interactional markers in tertiary multimodal finance texts. </w:t>
      </w:r>
      <w:r w:rsidRPr="007A3DA4">
        <w:rPr>
          <w:rFonts w:ascii="Book Antiqua" w:hAnsi="Book Antiqua"/>
          <w:i/>
          <w:sz w:val="24"/>
          <w:szCs w:val="24"/>
        </w:rPr>
        <w:t>SAGE Open</w:t>
      </w:r>
      <w:r w:rsidRPr="007A3DA4">
        <w:rPr>
          <w:rFonts w:ascii="Book Antiqua" w:hAnsi="Book Antiqua"/>
          <w:sz w:val="24"/>
          <w:szCs w:val="24"/>
        </w:rPr>
        <w:t>, 1-10.</w:t>
      </w:r>
    </w:p>
    <w:p w:rsidR="00E46C44" w:rsidRPr="00A2614F" w:rsidRDefault="00E46C44" w:rsidP="004C4024">
      <w:pPr>
        <w:spacing w:after="0" w:line="240" w:lineRule="auto"/>
        <w:ind w:left="720" w:hanging="720"/>
        <w:jc w:val="both"/>
        <w:rPr>
          <w:rFonts w:ascii="Book Antiqua" w:hAnsi="Book Antiqua"/>
          <w:sz w:val="24"/>
          <w:szCs w:val="24"/>
        </w:rPr>
      </w:pPr>
      <w:proofErr w:type="gramStart"/>
      <w:r w:rsidRPr="00A2614F">
        <w:rPr>
          <w:rFonts w:ascii="Book Antiqua" w:hAnsi="Book Antiqua"/>
          <w:sz w:val="24"/>
          <w:szCs w:val="24"/>
        </w:rPr>
        <w:t>Andang, K., &amp; Bram, B. (2018).</w:t>
      </w:r>
      <w:proofErr w:type="gramEnd"/>
      <w:r w:rsidRPr="00A2614F">
        <w:rPr>
          <w:rFonts w:ascii="Book Antiqua" w:hAnsi="Book Antiqua"/>
          <w:sz w:val="24"/>
          <w:szCs w:val="24"/>
        </w:rPr>
        <w:t xml:space="preserve"> Swear words and their implications for English language learning-teaching. </w:t>
      </w:r>
      <w:r w:rsidRPr="00A2614F">
        <w:rPr>
          <w:rFonts w:ascii="Book Antiqua" w:hAnsi="Book Antiqua"/>
          <w:i/>
          <w:sz w:val="24"/>
          <w:szCs w:val="24"/>
        </w:rPr>
        <w:t>LLT Journal: A Journal on Language and Language Teaching, 21</w:t>
      </w:r>
      <w:r w:rsidRPr="00A2614F">
        <w:rPr>
          <w:rFonts w:ascii="Book Antiqua" w:hAnsi="Book Antiqua"/>
          <w:sz w:val="24"/>
          <w:szCs w:val="24"/>
        </w:rPr>
        <w:t>(Suppl), 43-49. Retrieved from https://e-journal.usd.ac.id/index.php/LLT/article/view/1195</w:t>
      </w:r>
    </w:p>
    <w:p w:rsidR="00E46C44" w:rsidRPr="007A3DA4" w:rsidRDefault="00E46C44" w:rsidP="004C4024">
      <w:pPr>
        <w:spacing w:after="0" w:line="240" w:lineRule="auto"/>
        <w:ind w:left="720" w:hanging="720"/>
        <w:jc w:val="both"/>
        <w:rPr>
          <w:rFonts w:ascii="Book Antiqua" w:hAnsi="Book Antiqua"/>
          <w:sz w:val="24"/>
          <w:szCs w:val="24"/>
        </w:rPr>
      </w:pPr>
      <w:r w:rsidRPr="007A3DA4">
        <w:rPr>
          <w:rFonts w:ascii="Book Antiqua" w:hAnsi="Book Antiqua"/>
          <w:sz w:val="24"/>
          <w:szCs w:val="24"/>
        </w:rPr>
        <w:t xml:space="preserve">Attarn, A. (2014). Study of metadiscourse in ESP articles: A comparison of English articles written by Iranian and English native speakers. </w:t>
      </w:r>
      <w:r w:rsidRPr="007A3DA4">
        <w:rPr>
          <w:rFonts w:ascii="Book Antiqua" w:hAnsi="Book Antiqua"/>
          <w:i/>
          <w:sz w:val="24"/>
          <w:szCs w:val="24"/>
        </w:rPr>
        <w:t>International Journal of Learning, Teaching and Educational Research, 5</w:t>
      </w:r>
      <w:r w:rsidRPr="007A3DA4">
        <w:rPr>
          <w:rFonts w:ascii="Book Antiqua" w:hAnsi="Book Antiqua"/>
          <w:sz w:val="24"/>
          <w:szCs w:val="24"/>
        </w:rPr>
        <w:t>(1), 63-71.</w:t>
      </w:r>
    </w:p>
    <w:p w:rsidR="00E46C44" w:rsidRPr="007A3DA4" w:rsidRDefault="00E46C44" w:rsidP="004C4024">
      <w:pPr>
        <w:spacing w:after="0" w:line="240" w:lineRule="auto"/>
        <w:ind w:left="720" w:hanging="720"/>
        <w:jc w:val="both"/>
        <w:rPr>
          <w:rFonts w:ascii="Book Antiqua" w:hAnsi="Book Antiqua"/>
          <w:color w:val="000000"/>
          <w:sz w:val="24"/>
          <w:szCs w:val="24"/>
        </w:rPr>
      </w:pPr>
      <w:proofErr w:type="gramStart"/>
      <w:r w:rsidRPr="007A3DA4">
        <w:rPr>
          <w:rFonts w:ascii="Book Antiqua" w:hAnsi="Book Antiqua"/>
          <w:color w:val="000000"/>
          <w:sz w:val="24"/>
          <w:szCs w:val="24"/>
        </w:rPr>
        <w:t>Aull, L.L., &amp; Lancaster, Z. (2014).</w:t>
      </w:r>
      <w:proofErr w:type="gramEnd"/>
      <w:r w:rsidRPr="007A3DA4">
        <w:rPr>
          <w:rFonts w:ascii="Book Antiqua" w:hAnsi="Book Antiqua"/>
          <w:color w:val="000000"/>
          <w:sz w:val="24"/>
          <w:szCs w:val="24"/>
        </w:rPr>
        <w:t xml:space="preserve"> Linguistic markers of stance in early and advanced academic writing: A cor</w:t>
      </w:r>
      <w:r w:rsidRPr="007A3DA4">
        <w:rPr>
          <w:rFonts w:ascii="Book Antiqua" w:hAnsi="Book Antiqua"/>
          <w:color w:val="000000"/>
          <w:sz w:val="24"/>
          <w:szCs w:val="24"/>
        </w:rPr>
        <w:softHyphen/>
        <w:t xml:space="preserve">pus-based comparison. </w:t>
      </w:r>
      <w:proofErr w:type="gramStart"/>
      <w:r w:rsidRPr="007A3DA4">
        <w:rPr>
          <w:rFonts w:ascii="Book Antiqua" w:hAnsi="Book Antiqua"/>
          <w:i/>
          <w:iCs/>
          <w:color w:val="000000"/>
          <w:sz w:val="24"/>
          <w:szCs w:val="24"/>
        </w:rPr>
        <w:t>Written Communication, 31</w:t>
      </w:r>
      <w:r w:rsidRPr="007A3DA4">
        <w:rPr>
          <w:rFonts w:ascii="Book Antiqua" w:hAnsi="Book Antiqua"/>
          <w:color w:val="000000"/>
          <w:sz w:val="24"/>
          <w:szCs w:val="24"/>
        </w:rPr>
        <w:t>(2), 151-183.</w:t>
      </w:r>
      <w:proofErr w:type="gramEnd"/>
    </w:p>
    <w:p w:rsidR="00E46C44" w:rsidRPr="007A3DA4" w:rsidRDefault="00E46C44" w:rsidP="004C4024">
      <w:pPr>
        <w:autoSpaceDE w:val="0"/>
        <w:autoSpaceDN w:val="0"/>
        <w:adjustRightInd w:val="0"/>
        <w:spacing w:after="0" w:line="240" w:lineRule="auto"/>
        <w:ind w:left="720" w:hanging="720"/>
        <w:jc w:val="both"/>
        <w:rPr>
          <w:rFonts w:ascii="Book Antiqua" w:hAnsi="Book Antiqua"/>
          <w:color w:val="000000"/>
          <w:sz w:val="24"/>
          <w:szCs w:val="24"/>
        </w:rPr>
      </w:pPr>
      <w:proofErr w:type="gramStart"/>
      <w:r w:rsidRPr="007A3DA4">
        <w:rPr>
          <w:rFonts w:ascii="Book Antiqua" w:hAnsi="Book Antiqua"/>
          <w:color w:val="000000"/>
          <w:sz w:val="24"/>
          <w:szCs w:val="24"/>
        </w:rPr>
        <w:t>Biria, R. &amp; Noorian, M. (2010).</w:t>
      </w:r>
      <w:proofErr w:type="gramEnd"/>
      <w:r w:rsidRPr="007A3DA4">
        <w:rPr>
          <w:rFonts w:ascii="Book Antiqua" w:hAnsi="Book Antiqua"/>
          <w:color w:val="000000"/>
          <w:sz w:val="24"/>
          <w:szCs w:val="24"/>
        </w:rPr>
        <w:t xml:space="preserve"> Interpersonal metadiscourse in persuasive journalism: A study of texts by American and Iranian EFL columnists. </w:t>
      </w:r>
      <w:r w:rsidRPr="007A3DA4">
        <w:rPr>
          <w:rFonts w:ascii="Book Antiqua" w:hAnsi="Book Antiqua"/>
          <w:i/>
          <w:iCs/>
          <w:color w:val="000000"/>
          <w:sz w:val="24"/>
          <w:szCs w:val="24"/>
        </w:rPr>
        <w:t xml:space="preserve">Journal of Modern Language, </w:t>
      </w:r>
      <w:r w:rsidRPr="007A3DA4">
        <w:rPr>
          <w:rFonts w:ascii="Book Antiqua" w:hAnsi="Book Antiqua"/>
          <w:i/>
          <w:color w:val="000000"/>
          <w:sz w:val="24"/>
          <w:szCs w:val="24"/>
        </w:rPr>
        <w:t>20</w:t>
      </w:r>
      <w:r w:rsidRPr="007A3DA4">
        <w:rPr>
          <w:rFonts w:ascii="Book Antiqua" w:hAnsi="Book Antiqua"/>
          <w:color w:val="000000"/>
          <w:sz w:val="24"/>
          <w:szCs w:val="24"/>
        </w:rPr>
        <w:t xml:space="preserve">, 64-79. </w:t>
      </w:r>
    </w:p>
    <w:p w:rsidR="00E46C44" w:rsidRPr="007A3DA4" w:rsidRDefault="00E46C44" w:rsidP="004C4024">
      <w:pPr>
        <w:autoSpaceDE w:val="0"/>
        <w:autoSpaceDN w:val="0"/>
        <w:adjustRightInd w:val="0"/>
        <w:spacing w:after="0" w:line="240" w:lineRule="auto"/>
        <w:ind w:left="720" w:hanging="720"/>
        <w:jc w:val="both"/>
        <w:rPr>
          <w:rFonts w:ascii="Book Antiqua" w:hAnsi="Book Antiqua"/>
          <w:color w:val="000000"/>
          <w:sz w:val="24"/>
          <w:szCs w:val="24"/>
        </w:rPr>
      </w:pPr>
      <w:proofErr w:type="gramStart"/>
      <w:r w:rsidRPr="007A3DA4">
        <w:rPr>
          <w:rFonts w:ascii="Book Antiqua" w:hAnsi="Book Antiqua"/>
          <w:color w:val="000000"/>
          <w:sz w:val="24"/>
          <w:szCs w:val="24"/>
        </w:rPr>
        <w:t>Blagojevic, S. (2004).</w:t>
      </w:r>
      <w:proofErr w:type="gramEnd"/>
      <w:r w:rsidRPr="007A3DA4">
        <w:rPr>
          <w:rFonts w:ascii="Book Antiqua" w:hAnsi="Book Antiqua"/>
          <w:color w:val="000000"/>
          <w:sz w:val="24"/>
          <w:szCs w:val="24"/>
        </w:rPr>
        <w:t xml:space="preserve"> Metadisourse in academic prose: A contrastive study of academic articles written in English by English and Norwegian native speakers. </w:t>
      </w:r>
      <w:r w:rsidRPr="007A3DA4">
        <w:rPr>
          <w:rFonts w:ascii="Book Antiqua" w:hAnsi="Book Antiqua"/>
          <w:i/>
          <w:iCs/>
          <w:color w:val="000000"/>
          <w:sz w:val="24"/>
          <w:szCs w:val="24"/>
        </w:rPr>
        <w:t xml:space="preserve">Studies about Languages, </w:t>
      </w:r>
      <w:r w:rsidRPr="007A3DA4">
        <w:rPr>
          <w:rFonts w:ascii="Book Antiqua" w:hAnsi="Book Antiqua"/>
          <w:i/>
          <w:color w:val="000000"/>
          <w:sz w:val="24"/>
          <w:szCs w:val="24"/>
        </w:rPr>
        <w:t>5</w:t>
      </w:r>
      <w:r w:rsidRPr="007A3DA4">
        <w:rPr>
          <w:rFonts w:ascii="Book Antiqua" w:hAnsi="Book Antiqua"/>
          <w:color w:val="000000"/>
          <w:sz w:val="24"/>
          <w:szCs w:val="24"/>
        </w:rPr>
        <w:t xml:space="preserve">, 60-67. </w:t>
      </w:r>
    </w:p>
    <w:p w:rsidR="00E46C44" w:rsidRPr="007A3DA4" w:rsidRDefault="00E46C44" w:rsidP="004C4024">
      <w:pPr>
        <w:autoSpaceDE w:val="0"/>
        <w:autoSpaceDN w:val="0"/>
        <w:adjustRightInd w:val="0"/>
        <w:spacing w:after="0" w:line="240" w:lineRule="auto"/>
        <w:ind w:left="720" w:hanging="720"/>
        <w:jc w:val="both"/>
        <w:rPr>
          <w:rFonts w:ascii="Book Antiqua" w:hAnsi="Book Antiqua"/>
          <w:sz w:val="24"/>
          <w:szCs w:val="24"/>
        </w:rPr>
      </w:pPr>
      <w:proofErr w:type="gramStart"/>
      <w:r w:rsidRPr="007A3DA4">
        <w:rPr>
          <w:rFonts w:ascii="Book Antiqua" w:hAnsi="Book Antiqua"/>
          <w:sz w:val="24"/>
          <w:szCs w:val="24"/>
        </w:rPr>
        <w:t>Cao, F., &amp; Hu, G. (2014).</w:t>
      </w:r>
      <w:proofErr w:type="gramEnd"/>
      <w:r w:rsidRPr="007A3DA4">
        <w:rPr>
          <w:rFonts w:ascii="Book Antiqua" w:hAnsi="Book Antiqua"/>
          <w:sz w:val="24"/>
          <w:szCs w:val="24"/>
        </w:rPr>
        <w:t xml:space="preserve"> Interactive metadiscourse in research articles: A comparative study of paradigmatic and disciplinary influences. </w:t>
      </w:r>
      <w:r w:rsidRPr="007A3DA4">
        <w:rPr>
          <w:rFonts w:ascii="Book Antiqua" w:hAnsi="Book Antiqua"/>
          <w:i/>
          <w:sz w:val="24"/>
          <w:szCs w:val="24"/>
        </w:rPr>
        <w:t>Journal of Pragmatics, 66</w:t>
      </w:r>
      <w:r w:rsidRPr="007A3DA4">
        <w:rPr>
          <w:rFonts w:ascii="Book Antiqua" w:hAnsi="Book Antiqua"/>
          <w:sz w:val="24"/>
          <w:szCs w:val="24"/>
        </w:rPr>
        <w:t>, 15-31.</w:t>
      </w:r>
    </w:p>
    <w:p w:rsidR="00E46C44" w:rsidRPr="007A3DA4" w:rsidRDefault="00E46C44" w:rsidP="004C4024">
      <w:pPr>
        <w:autoSpaceDE w:val="0"/>
        <w:autoSpaceDN w:val="0"/>
        <w:adjustRightInd w:val="0"/>
        <w:spacing w:after="0" w:line="240" w:lineRule="auto"/>
        <w:ind w:left="720" w:hanging="720"/>
        <w:jc w:val="both"/>
        <w:rPr>
          <w:rFonts w:ascii="Book Antiqua" w:hAnsi="Book Antiqua"/>
          <w:color w:val="000000"/>
          <w:sz w:val="24"/>
          <w:szCs w:val="24"/>
        </w:rPr>
      </w:pPr>
      <w:r w:rsidRPr="007A3DA4">
        <w:rPr>
          <w:rFonts w:ascii="Book Antiqua" w:hAnsi="Book Antiqua"/>
          <w:color w:val="000000"/>
          <w:sz w:val="24"/>
          <w:szCs w:val="24"/>
        </w:rPr>
        <w:lastRenderedPageBreak/>
        <w:t xml:space="preserve">Crismore, A. &amp; Farnsworth, R. (1990).Metadiscourse in popular and professional science discourse. In W. Nash (Ed.), </w:t>
      </w:r>
      <w:proofErr w:type="gramStart"/>
      <w:r w:rsidRPr="007A3DA4">
        <w:rPr>
          <w:rFonts w:ascii="Book Antiqua" w:hAnsi="Book Antiqua"/>
          <w:i/>
          <w:iCs/>
          <w:color w:val="000000"/>
          <w:sz w:val="24"/>
          <w:szCs w:val="24"/>
        </w:rPr>
        <w:t>The</w:t>
      </w:r>
      <w:proofErr w:type="gramEnd"/>
      <w:r w:rsidRPr="007A3DA4">
        <w:rPr>
          <w:rFonts w:ascii="Book Antiqua" w:hAnsi="Book Antiqua"/>
          <w:i/>
          <w:iCs/>
          <w:color w:val="000000"/>
          <w:sz w:val="24"/>
          <w:szCs w:val="24"/>
        </w:rPr>
        <w:t xml:space="preserve"> writing scholar: Studies in academic discourse </w:t>
      </w:r>
      <w:r w:rsidRPr="007A3DA4">
        <w:rPr>
          <w:rFonts w:ascii="Book Antiqua" w:hAnsi="Book Antiqua"/>
          <w:color w:val="000000"/>
          <w:sz w:val="24"/>
          <w:szCs w:val="24"/>
        </w:rPr>
        <w:t xml:space="preserve">(pp. 118-136). Newbury Park, CA: Sage Publications. </w:t>
      </w:r>
    </w:p>
    <w:p w:rsidR="00E46C44" w:rsidRPr="007A3DA4" w:rsidRDefault="00E46C44" w:rsidP="004C4024">
      <w:pPr>
        <w:spacing w:after="0" w:line="240" w:lineRule="auto"/>
        <w:ind w:left="720" w:hanging="720"/>
        <w:jc w:val="both"/>
        <w:rPr>
          <w:rFonts w:ascii="Book Antiqua" w:hAnsi="Book Antiqua"/>
          <w:sz w:val="24"/>
          <w:szCs w:val="24"/>
        </w:rPr>
      </w:pPr>
      <w:proofErr w:type="gramStart"/>
      <w:r w:rsidRPr="007A3DA4">
        <w:rPr>
          <w:rFonts w:ascii="Book Antiqua" w:hAnsi="Book Antiqua"/>
          <w:sz w:val="24"/>
          <w:szCs w:val="24"/>
        </w:rPr>
        <w:t>Crismore, A., Markkanen, R. &amp; Steffensen, M. (1993).</w:t>
      </w:r>
      <w:proofErr w:type="gramEnd"/>
      <w:r w:rsidRPr="007A3DA4">
        <w:rPr>
          <w:rFonts w:ascii="Book Antiqua" w:hAnsi="Book Antiqua"/>
          <w:sz w:val="24"/>
          <w:szCs w:val="24"/>
        </w:rPr>
        <w:t xml:space="preserve"> Metadiscourse in persuasive writing: A study of texts written by American and Finnish university students. </w:t>
      </w:r>
      <w:proofErr w:type="gramStart"/>
      <w:r w:rsidRPr="007A3DA4">
        <w:rPr>
          <w:rFonts w:ascii="Book Antiqua" w:hAnsi="Book Antiqua"/>
          <w:i/>
          <w:sz w:val="24"/>
          <w:szCs w:val="24"/>
        </w:rPr>
        <w:t>Written Communication</w:t>
      </w:r>
      <w:r w:rsidRPr="007A3DA4">
        <w:rPr>
          <w:rFonts w:ascii="Book Antiqua" w:hAnsi="Book Antiqua"/>
          <w:sz w:val="24"/>
          <w:szCs w:val="24"/>
        </w:rPr>
        <w:t xml:space="preserve">, </w:t>
      </w:r>
      <w:r w:rsidRPr="007A3DA4">
        <w:rPr>
          <w:rFonts w:ascii="Book Antiqua" w:hAnsi="Book Antiqua"/>
          <w:i/>
          <w:sz w:val="24"/>
          <w:szCs w:val="24"/>
        </w:rPr>
        <w:t>10</w:t>
      </w:r>
      <w:r w:rsidRPr="007A3DA4">
        <w:rPr>
          <w:rFonts w:ascii="Book Antiqua" w:hAnsi="Book Antiqua"/>
          <w:sz w:val="24"/>
          <w:szCs w:val="24"/>
        </w:rPr>
        <w:t>(1), 39-71.</w:t>
      </w:r>
      <w:proofErr w:type="gramEnd"/>
    </w:p>
    <w:p w:rsidR="00E46C44" w:rsidRPr="007A3DA4" w:rsidRDefault="00E46C44" w:rsidP="004C4024">
      <w:pPr>
        <w:autoSpaceDE w:val="0"/>
        <w:autoSpaceDN w:val="0"/>
        <w:adjustRightInd w:val="0"/>
        <w:spacing w:after="0" w:line="240" w:lineRule="auto"/>
        <w:ind w:left="720" w:hanging="720"/>
        <w:jc w:val="both"/>
        <w:rPr>
          <w:rFonts w:ascii="Book Antiqua" w:hAnsi="Book Antiqua"/>
          <w:color w:val="000000"/>
          <w:sz w:val="24"/>
          <w:szCs w:val="24"/>
        </w:rPr>
      </w:pPr>
      <w:r w:rsidRPr="007A3DA4">
        <w:rPr>
          <w:rFonts w:ascii="Book Antiqua" w:hAnsi="Book Antiqua"/>
          <w:color w:val="000000"/>
          <w:sz w:val="24"/>
          <w:szCs w:val="24"/>
        </w:rPr>
        <w:t xml:space="preserve">Dafouz, E. (2003). Metadiscourse revisited: A contrastive study of persuasive writing in professional discourse. </w:t>
      </w:r>
      <w:r w:rsidRPr="007A3DA4">
        <w:rPr>
          <w:rFonts w:ascii="Book Antiqua" w:hAnsi="Book Antiqua"/>
          <w:i/>
          <w:iCs/>
          <w:color w:val="000000"/>
          <w:sz w:val="24"/>
          <w:szCs w:val="24"/>
        </w:rPr>
        <w:t xml:space="preserve">EstudiosIngleses de La Universidad Complutense, </w:t>
      </w:r>
      <w:r w:rsidRPr="007A3DA4">
        <w:rPr>
          <w:rFonts w:ascii="Book Antiqua" w:hAnsi="Book Antiqua"/>
          <w:i/>
          <w:color w:val="000000"/>
          <w:sz w:val="24"/>
          <w:szCs w:val="24"/>
        </w:rPr>
        <w:t>11</w:t>
      </w:r>
      <w:r w:rsidRPr="007A3DA4">
        <w:rPr>
          <w:rFonts w:ascii="Book Antiqua" w:hAnsi="Book Antiqua"/>
          <w:i/>
          <w:iCs/>
          <w:color w:val="000000"/>
          <w:sz w:val="24"/>
          <w:szCs w:val="24"/>
        </w:rPr>
        <w:t xml:space="preserve">, </w:t>
      </w:r>
      <w:r w:rsidRPr="007A3DA4">
        <w:rPr>
          <w:rFonts w:ascii="Book Antiqua" w:hAnsi="Book Antiqua"/>
          <w:color w:val="000000"/>
          <w:sz w:val="24"/>
          <w:szCs w:val="24"/>
        </w:rPr>
        <w:t xml:space="preserve">29-52. </w:t>
      </w:r>
    </w:p>
    <w:p w:rsidR="00E46C44" w:rsidRPr="007A3DA4" w:rsidRDefault="00E46C44" w:rsidP="004C4024">
      <w:pPr>
        <w:autoSpaceDE w:val="0"/>
        <w:autoSpaceDN w:val="0"/>
        <w:adjustRightInd w:val="0"/>
        <w:spacing w:after="0" w:line="240" w:lineRule="auto"/>
        <w:ind w:left="720" w:hanging="720"/>
        <w:jc w:val="both"/>
        <w:rPr>
          <w:rFonts w:ascii="Book Antiqua" w:hAnsi="Book Antiqua"/>
          <w:sz w:val="24"/>
          <w:szCs w:val="24"/>
        </w:rPr>
      </w:pPr>
      <w:r w:rsidRPr="007A3DA4">
        <w:rPr>
          <w:rFonts w:ascii="Book Antiqua" w:hAnsi="Book Antiqua"/>
          <w:sz w:val="24"/>
          <w:szCs w:val="24"/>
        </w:rPr>
        <w:t>EAP lessons and university lectures</w:t>
      </w:r>
      <w:r>
        <w:rPr>
          <w:rFonts w:ascii="Book Antiqua" w:hAnsi="Book Antiqua"/>
          <w:sz w:val="24"/>
          <w:szCs w:val="24"/>
        </w:rPr>
        <w:t xml:space="preserve"> (January 2015)</w:t>
      </w:r>
      <w:r w:rsidRPr="007A3DA4">
        <w:rPr>
          <w:rFonts w:ascii="Book Antiqua" w:hAnsi="Book Antiqua"/>
          <w:sz w:val="24"/>
          <w:szCs w:val="24"/>
        </w:rPr>
        <w:t xml:space="preserve">. </w:t>
      </w:r>
      <w:r w:rsidRPr="007A3DA4">
        <w:rPr>
          <w:rFonts w:ascii="Book Antiqua" w:hAnsi="Book Antiqua"/>
          <w:i/>
          <w:iCs/>
          <w:sz w:val="24"/>
          <w:szCs w:val="24"/>
        </w:rPr>
        <w:t>English for Specific Purposes, 37</w:t>
      </w:r>
      <w:r w:rsidRPr="007A3DA4">
        <w:rPr>
          <w:rFonts w:ascii="Book Antiqua" w:hAnsi="Book Antiqua"/>
          <w:sz w:val="24"/>
          <w:szCs w:val="24"/>
        </w:rPr>
        <w:t>, 52-62.</w:t>
      </w:r>
    </w:p>
    <w:p w:rsidR="00E46C44" w:rsidRDefault="00E46C44" w:rsidP="004C4024">
      <w:pPr>
        <w:spacing w:after="0" w:line="240" w:lineRule="auto"/>
        <w:ind w:left="720" w:hanging="720"/>
        <w:jc w:val="both"/>
        <w:rPr>
          <w:rFonts w:ascii="Book Antiqua" w:hAnsi="Book Antiqua"/>
          <w:sz w:val="24"/>
          <w:szCs w:val="24"/>
        </w:rPr>
      </w:pPr>
      <w:r w:rsidRPr="007A3DA4">
        <w:rPr>
          <w:rFonts w:ascii="Book Antiqua" w:hAnsi="Book Antiqua"/>
          <w:sz w:val="24"/>
          <w:szCs w:val="24"/>
        </w:rPr>
        <w:t xml:space="preserve">Fairclough, N. (1995). </w:t>
      </w:r>
      <w:proofErr w:type="gramStart"/>
      <w:r w:rsidRPr="007A3DA4">
        <w:rPr>
          <w:rFonts w:ascii="Book Antiqua" w:hAnsi="Book Antiqua"/>
          <w:i/>
          <w:sz w:val="24"/>
          <w:szCs w:val="24"/>
        </w:rPr>
        <w:t>Critical discourse analysis</w:t>
      </w:r>
      <w:r w:rsidRPr="007A3DA4">
        <w:rPr>
          <w:rFonts w:ascii="Book Antiqua" w:hAnsi="Book Antiqua"/>
          <w:sz w:val="24"/>
          <w:szCs w:val="24"/>
        </w:rPr>
        <w:t>.</w:t>
      </w:r>
      <w:proofErr w:type="gramEnd"/>
      <w:r w:rsidRPr="007A3DA4">
        <w:rPr>
          <w:rFonts w:ascii="Book Antiqua" w:hAnsi="Book Antiqua"/>
          <w:sz w:val="24"/>
          <w:szCs w:val="24"/>
        </w:rPr>
        <w:t xml:space="preserve"> London: Longman.</w:t>
      </w:r>
    </w:p>
    <w:p w:rsidR="00E46C44" w:rsidRPr="00A2614F" w:rsidRDefault="00E46C44" w:rsidP="004C4024">
      <w:pPr>
        <w:spacing w:after="0" w:line="240" w:lineRule="auto"/>
        <w:ind w:left="720" w:hanging="720"/>
        <w:jc w:val="both"/>
        <w:rPr>
          <w:rFonts w:ascii="Book Antiqua" w:hAnsi="Book Antiqua"/>
          <w:sz w:val="24"/>
          <w:szCs w:val="24"/>
        </w:rPr>
      </w:pPr>
      <w:proofErr w:type="gramStart"/>
      <w:r w:rsidRPr="00A2614F">
        <w:rPr>
          <w:rFonts w:ascii="Book Antiqua" w:hAnsi="Book Antiqua"/>
          <w:sz w:val="24"/>
          <w:szCs w:val="24"/>
        </w:rPr>
        <w:t>Febriyanti, R., Inderawati, R., &amp; Fiftinova, F. (2018).</w:t>
      </w:r>
      <w:proofErr w:type="gramEnd"/>
      <w:r w:rsidRPr="00A2614F">
        <w:rPr>
          <w:rFonts w:ascii="Book Antiqua" w:hAnsi="Book Antiqua"/>
          <w:sz w:val="24"/>
          <w:szCs w:val="24"/>
        </w:rPr>
        <w:t xml:space="preserve"> </w:t>
      </w:r>
      <w:proofErr w:type="gramStart"/>
      <w:r w:rsidRPr="00A2614F">
        <w:rPr>
          <w:rFonts w:ascii="Book Antiqua" w:hAnsi="Book Antiqua"/>
          <w:sz w:val="24"/>
          <w:szCs w:val="24"/>
        </w:rPr>
        <w:t>Enhancing descriptive writing achievement by applying process approach through environmental observation.</w:t>
      </w:r>
      <w:proofErr w:type="gramEnd"/>
      <w:r w:rsidRPr="00A2614F">
        <w:rPr>
          <w:rFonts w:ascii="Book Antiqua" w:hAnsi="Book Antiqua"/>
          <w:sz w:val="24"/>
          <w:szCs w:val="24"/>
        </w:rPr>
        <w:t xml:space="preserve"> </w:t>
      </w:r>
      <w:r w:rsidRPr="00A2614F">
        <w:rPr>
          <w:rFonts w:ascii="Book Antiqua" w:hAnsi="Book Antiqua"/>
          <w:i/>
          <w:sz w:val="24"/>
          <w:szCs w:val="24"/>
        </w:rPr>
        <w:t>LLT Journal: A Journal on Language and Language Teaching, 21</w:t>
      </w:r>
      <w:r w:rsidRPr="00A2614F">
        <w:rPr>
          <w:rFonts w:ascii="Book Antiqua" w:hAnsi="Book Antiqua"/>
          <w:sz w:val="24"/>
          <w:szCs w:val="24"/>
        </w:rPr>
        <w:t>(Suppl), 21-32. Retrieved from https://e-journal.usd.ac.id/index.php/LLT/article/view/1039</w:t>
      </w:r>
    </w:p>
    <w:p w:rsidR="00E46C44" w:rsidRPr="007A3DA4" w:rsidRDefault="00E46C44" w:rsidP="004C4024">
      <w:pPr>
        <w:spacing w:after="0" w:line="240" w:lineRule="auto"/>
        <w:ind w:left="720" w:hanging="720"/>
        <w:jc w:val="both"/>
        <w:rPr>
          <w:rFonts w:ascii="Book Antiqua" w:hAnsi="Book Antiqua"/>
          <w:sz w:val="24"/>
          <w:szCs w:val="24"/>
        </w:rPr>
      </w:pPr>
      <w:r w:rsidRPr="007A3DA4">
        <w:rPr>
          <w:rFonts w:ascii="Book Antiqua" w:hAnsi="Book Antiqua"/>
          <w:sz w:val="24"/>
          <w:szCs w:val="24"/>
        </w:rPr>
        <w:t xml:space="preserve">Gee, J.P., &amp; Handford, M. (Eds.). (2012). </w:t>
      </w:r>
      <w:proofErr w:type="gramStart"/>
      <w:r w:rsidRPr="007A3DA4">
        <w:rPr>
          <w:rFonts w:ascii="Book Antiqua" w:hAnsi="Book Antiqua"/>
          <w:i/>
          <w:sz w:val="24"/>
          <w:szCs w:val="24"/>
        </w:rPr>
        <w:t>The</w:t>
      </w:r>
      <w:proofErr w:type="gramEnd"/>
      <w:r w:rsidRPr="007A3DA4">
        <w:rPr>
          <w:rFonts w:ascii="Book Antiqua" w:hAnsi="Book Antiqua"/>
          <w:i/>
          <w:sz w:val="24"/>
          <w:szCs w:val="24"/>
        </w:rPr>
        <w:t xml:space="preserve"> routledge handbook of discourse analysis</w:t>
      </w:r>
      <w:r w:rsidRPr="007A3DA4">
        <w:rPr>
          <w:rFonts w:ascii="Book Antiqua" w:hAnsi="Book Antiqua"/>
          <w:sz w:val="24"/>
          <w:szCs w:val="24"/>
        </w:rPr>
        <w:t>. New York: Routledge.</w:t>
      </w:r>
    </w:p>
    <w:p w:rsidR="00E46C44" w:rsidRDefault="00E46C44" w:rsidP="004C4024">
      <w:pPr>
        <w:spacing w:after="0" w:line="240" w:lineRule="auto"/>
        <w:ind w:left="720" w:hanging="720"/>
        <w:jc w:val="both"/>
        <w:rPr>
          <w:rFonts w:ascii="Book Antiqua" w:hAnsi="Book Antiqua"/>
          <w:sz w:val="24"/>
          <w:szCs w:val="24"/>
        </w:rPr>
      </w:pPr>
      <w:proofErr w:type="gramStart"/>
      <w:r w:rsidRPr="007A3DA4">
        <w:rPr>
          <w:rFonts w:ascii="Book Antiqua" w:hAnsi="Book Antiqua"/>
          <w:sz w:val="24"/>
          <w:szCs w:val="24"/>
        </w:rPr>
        <w:t>Gholami, M., Tajalli, G., &amp; Shokrpour, N. (2014).</w:t>
      </w:r>
      <w:proofErr w:type="gramEnd"/>
      <w:r w:rsidRPr="007A3DA4">
        <w:rPr>
          <w:rFonts w:ascii="Book Antiqua" w:hAnsi="Book Antiqua"/>
          <w:sz w:val="24"/>
          <w:szCs w:val="24"/>
        </w:rPr>
        <w:t xml:space="preserve"> </w:t>
      </w:r>
      <w:proofErr w:type="gramStart"/>
      <w:r w:rsidRPr="007A3DA4">
        <w:rPr>
          <w:rFonts w:ascii="Book Antiqua" w:hAnsi="Book Antiqua"/>
          <w:sz w:val="24"/>
          <w:szCs w:val="24"/>
        </w:rPr>
        <w:t>An investigation of metadiscourse markers in English medical texts and their Persian translation based on Hyland’s model.</w:t>
      </w:r>
      <w:proofErr w:type="gramEnd"/>
      <w:r w:rsidRPr="007A3DA4">
        <w:rPr>
          <w:rFonts w:ascii="Book Antiqua" w:hAnsi="Book Antiqua"/>
          <w:sz w:val="24"/>
          <w:szCs w:val="24"/>
        </w:rPr>
        <w:t xml:space="preserve"> </w:t>
      </w:r>
      <w:r w:rsidRPr="007A3DA4">
        <w:rPr>
          <w:rFonts w:ascii="Book Antiqua" w:hAnsi="Book Antiqua"/>
          <w:i/>
          <w:sz w:val="24"/>
          <w:szCs w:val="24"/>
        </w:rPr>
        <w:t>European Journal of English Language and Literature Studies</w:t>
      </w:r>
      <w:r w:rsidRPr="007A3DA4">
        <w:rPr>
          <w:rFonts w:ascii="Book Antiqua" w:hAnsi="Book Antiqua"/>
          <w:sz w:val="24"/>
          <w:szCs w:val="24"/>
        </w:rPr>
        <w:t xml:space="preserve">, </w:t>
      </w:r>
      <w:r w:rsidRPr="007A3DA4">
        <w:rPr>
          <w:rFonts w:ascii="Book Antiqua" w:hAnsi="Book Antiqua"/>
          <w:i/>
          <w:sz w:val="24"/>
          <w:szCs w:val="24"/>
        </w:rPr>
        <w:t>2</w:t>
      </w:r>
      <w:r w:rsidRPr="007A3DA4">
        <w:rPr>
          <w:rFonts w:ascii="Book Antiqua" w:hAnsi="Book Antiqua"/>
          <w:sz w:val="24"/>
          <w:szCs w:val="24"/>
        </w:rPr>
        <w:t xml:space="preserve">(2), 1-41. </w:t>
      </w:r>
    </w:p>
    <w:p w:rsidR="00E46C44" w:rsidRPr="00A2614F" w:rsidRDefault="00E46C44" w:rsidP="004C4024">
      <w:pPr>
        <w:spacing w:after="0" w:line="240" w:lineRule="auto"/>
        <w:ind w:left="720" w:hanging="720"/>
        <w:jc w:val="both"/>
        <w:rPr>
          <w:rFonts w:ascii="Book Antiqua" w:hAnsi="Book Antiqua"/>
          <w:sz w:val="24"/>
          <w:szCs w:val="24"/>
        </w:rPr>
      </w:pPr>
      <w:proofErr w:type="gramStart"/>
      <w:r w:rsidRPr="00A2614F">
        <w:rPr>
          <w:rFonts w:ascii="Book Antiqua" w:hAnsi="Book Antiqua"/>
          <w:sz w:val="24"/>
          <w:szCs w:val="24"/>
        </w:rPr>
        <w:t>Hadiyanti, K., &amp; Widya, W. (2018).</w:t>
      </w:r>
      <w:proofErr w:type="gramEnd"/>
      <w:r w:rsidRPr="00A2614F">
        <w:rPr>
          <w:rFonts w:ascii="Book Antiqua" w:hAnsi="Book Antiqua"/>
          <w:sz w:val="24"/>
          <w:szCs w:val="24"/>
        </w:rPr>
        <w:t xml:space="preserve"> Analyzing the values and effects of </w:t>
      </w:r>
      <w:proofErr w:type="gramStart"/>
      <w:r w:rsidRPr="00A2614F">
        <w:rPr>
          <w:rFonts w:ascii="Book Antiqua" w:hAnsi="Book Antiqua"/>
          <w:sz w:val="24"/>
          <w:szCs w:val="24"/>
        </w:rPr>
        <w:t>powerpoint</w:t>
      </w:r>
      <w:proofErr w:type="gramEnd"/>
      <w:r w:rsidRPr="00A2614F">
        <w:rPr>
          <w:rFonts w:ascii="Book Antiqua" w:hAnsi="Book Antiqua"/>
          <w:sz w:val="24"/>
          <w:szCs w:val="24"/>
        </w:rPr>
        <w:t xml:space="preserve"> presentations. </w:t>
      </w:r>
      <w:r w:rsidRPr="00A2614F">
        <w:rPr>
          <w:rFonts w:ascii="Book Antiqua" w:hAnsi="Book Antiqua"/>
          <w:i/>
          <w:sz w:val="24"/>
          <w:szCs w:val="24"/>
        </w:rPr>
        <w:t>LLT Journal: A Journal on Language and Language Teaching, 21</w:t>
      </w:r>
      <w:r w:rsidRPr="00A2614F">
        <w:rPr>
          <w:rFonts w:ascii="Book Antiqua" w:hAnsi="Book Antiqua"/>
          <w:sz w:val="24"/>
          <w:szCs w:val="24"/>
        </w:rPr>
        <w:t>(Suppl), 87-95. Retrieved from https://e-journal.usd.ac.id/index.php/LLT/article/view/935</w:t>
      </w:r>
    </w:p>
    <w:p w:rsidR="00E46C44" w:rsidRPr="004871EF" w:rsidRDefault="00E46C44" w:rsidP="004C4024">
      <w:pPr>
        <w:spacing w:after="0" w:line="240" w:lineRule="auto"/>
        <w:ind w:left="720" w:hanging="720"/>
        <w:jc w:val="both"/>
        <w:rPr>
          <w:rFonts w:ascii="Book Antiqua" w:hAnsi="Book Antiqua"/>
          <w:sz w:val="24"/>
          <w:szCs w:val="24"/>
        </w:rPr>
      </w:pPr>
      <w:r w:rsidRPr="004871EF">
        <w:rPr>
          <w:rFonts w:ascii="Book Antiqua" w:hAnsi="Book Antiqua"/>
          <w:sz w:val="24"/>
          <w:szCs w:val="24"/>
        </w:rPr>
        <w:t xml:space="preserve">Harris, Z. (1952). Discourse analysis. </w:t>
      </w:r>
      <w:r w:rsidRPr="004871EF">
        <w:rPr>
          <w:rFonts w:ascii="Book Antiqua" w:hAnsi="Book Antiqua"/>
          <w:i/>
          <w:sz w:val="24"/>
          <w:szCs w:val="24"/>
        </w:rPr>
        <w:t>Language, 28</w:t>
      </w:r>
      <w:r w:rsidRPr="004871EF">
        <w:rPr>
          <w:rFonts w:ascii="Book Antiqua" w:hAnsi="Book Antiqua"/>
          <w:sz w:val="24"/>
          <w:szCs w:val="24"/>
        </w:rPr>
        <w:t>, 1–30.</w:t>
      </w:r>
    </w:p>
    <w:p w:rsidR="00E46C44" w:rsidRPr="007A3DA4" w:rsidRDefault="00E46C44" w:rsidP="004C4024">
      <w:pPr>
        <w:spacing w:after="0" w:line="240" w:lineRule="auto"/>
        <w:ind w:left="720" w:hanging="720"/>
        <w:jc w:val="both"/>
        <w:rPr>
          <w:rFonts w:ascii="Book Antiqua" w:hAnsi="Book Antiqua"/>
          <w:sz w:val="24"/>
          <w:szCs w:val="24"/>
        </w:rPr>
      </w:pPr>
      <w:r w:rsidRPr="007A3DA4">
        <w:rPr>
          <w:rFonts w:ascii="Book Antiqua" w:hAnsi="Book Antiqua"/>
          <w:sz w:val="24"/>
          <w:szCs w:val="24"/>
        </w:rPr>
        <w:t xml:space="preserve">Ho, V., &amp; Li, C. (2018). The use of metadiscourse and persuasion: An analysis of first year university students’ timed argumentative essays. </w:t>
      </w:r>
      <w:r w:rsidRPr="007A3DA4">
        <w:rPr>
          <w:rFonts w:ascii="Book Antiqua" w:hAnsi="Book Antiqua"/>
          <w:i/>
          <w:sz w:val="24"/>
          <w:szCs w:val="24"/>
        </w:rPr>
        <w:t>Journal of English for Academic Purposes</w:t>
      </w:r>
      <w:r w:rsidRPr="007A3DA4">
        <w:rPr>
          <w:rFonts w:ascii="Book Antiqua" w:hAnsi="Book Antiqua"/>
          <w:sz w:val="24"/>
          <w:szCs w:val="24"/>
        </w:rPr>
        <w:t xml:space="preserve">, </w:t>
      </w:r>
      <w:r w:rsidRPr="007A3DA4">
        <w:rPr>
          <w:rFonts w:ascii="Book Antiqua" w:hAnsi="Book Antiqua"/>
          <w:i/>
          <w:sz w:val="24"/>
          <w:szCs w:val="24"/>
        </w:rPr>
        <w:t>33</w:t>
      </w:r>
      <w:r w:rsidRPr="007A3DA4">
        <w:rPr>
          <w:rFonts w:ascii="Book Antiqua" w:hAnsi="Book Antiqua"/>
          <w:sz w:val="24"/>
          <w:szCs w:val="24"/>
        </w:rPr>
        <w:t>, 53-68.</w:t>
      </w:r>
    </w:p>
    <w:p w:rsidR="00E46C44" w:rsidRPr="007A3DA4" w:rsidRDefault="00E46C44" w:rsidP="004C4024">
      <w:pPr>
        <w:spacing w:after="0" w:line="240" w:lineRule="auto"/>
        <w:ind w:left="720" w:hanging="720"/>
        <w:jc w:val="both"/>
        <w:rPr>
          <w:rFonts w:ascii="Book Antiqua" w:hAnsi="Book Antiqua"/>
          <w:sz w:val="24"/>
          <w:szCs w:val="24"/>
        </w:rPr>
      </w:pPr>
      <w:r w:rsidRPr="007A3DA4">
        <w:rPr>
          <w:rFonts w:ascii="Book Antiqua" w:hAnsi="Book Antiqua"/>
          <w:sz w:val="24"/>
          <w:szCs w:val="24"/>
        </w:rPr>
        <w:t xml:space="preserve">Huh, M.H, &amp; Lee, I. (2016). </w:t>
      </w:r>
      <w:proofErr w:type="gramStart"/>
      <w:r w:rsidRPr="007A3DA4">
        <w:rPr>
          <w:rFonts w:ascii="Book Antiqua" w:hAnsi="Book Antiqua"/>
          <w:sz w:val="24"/>
          <w:szCs w:val="24"/>
        </w:rPr>
        <w:t>On the use of metadiscourse in EFL undergraduate student writing.</w:t>
      </w:r>
      <w:proofErr w:type="gramEnd"/>
      <w:r w:rsidRPr="007A3DA4">
        <w:rPr>
          <w:rFonts w:ascii="Book Antiqua" w:hAnsi="Book Antiqua"/>
          <w:sz w:val="24"/>
          <w:szCs w:val="24"/>
        </w:rPr>
        <w:t xml:space="preserve"> </w:t>
      </w:r>
      <w:r w:rsidRPr="007A3DA4">
        <w:rPr>
          <w:rFonts w:ascii="Book Antiqua" w:hAnsi="Book Antiqua"/>
          <w:i/>
          <w:sz w:val="24"/>
          <w:szCs w:val="24"/>
        </w:rPr>
        <w:t>English Teaching, 71</w:t>
      </w:r>
      <w:r w:rsidRPr="007A3DA4">
        <w:rPr>
          <w:rFonts w:ascii="Book Antiqua" w:hAnsi="Book Antiqua"/>
          <w:sz w:val="24"/>
          <w:szCs w:val="24"/>
        </w:rPr>
        <w:t>(3), 99-120.</w:t>
      </w:r>
    </w:p>
    <w:p w:rsidR="00E46C44" w:rsidRPr="007A3DA4" w:rsidRDefault="00E46C44" w:rsidP="004C4024">
      <w:pPr>
        <w:autoSpaceDE w:val="0"/>
        <w:autoSpaceDN w:val="0"/>
        <w:adjustRightInd w:val="0"/>
        <w:spacing w:after="0" w:line="240" w:lineRule="auto"/>
        <w:ind w:left="720" w:hanging="720"/>
        <w:jc w:val="both"/>
        <w:rPr>
          <w:rFonts w:ascii="Book Antiqua" w:hAnsi="Book Antiqua"/>
          <w:color w:val="000000"/>
          <w:sz w:val="24"/>
          <w:szCs w:val="24"/>
        </w:rPr>
      </w:pPr>
      <w:proofErr w:type="gramStart"/>
      <w:r w:rsidRPr="007A3DA4">
        <w:rPr>
          <w:rFonts w:ascii="Book Antiqua" w:hAnsi="Book Antiqua"/>
          <w:color w:val="000000"/>
          <w:sz w:val="24"/>
          <w:szCs w:val="24"/>
        </w:rPr>
        <w:t>Hyland, K. &amp; Tse, P. (2004).</w:t>
      </w:r>
      <w:proofErr w:type="gramEnd"/>
      <w:r w:rsidRPr="007A3DA4">
        <w:rPr>
          <w:rFonts w:ascii="Book Antiqua" w:hAnsi="Book Antiqua"/>
          <w:color w:val="000000"/>
          <w:sz w:val="24"/>
          <w:szCs w:val="24"/>
        </w:rPr>
        <w:t xml:space="preserve"> Metadiscourse in academic writing: A reappraisal. </w:t>
      </w:r>
      <w:proofErr w:type="gramStart"/>
      <w:r w:rsidRPr="007A3DA4">
        <w:rPr>
          <w:rFonts w:ascii="Book Antiqua" w:hAnsi="Book Antiqua"/>
          <w:i/>
          <w:iCs/>
          <w:color w:val="000000"/>
          <w:sz w:val="24"/>
          <w:szCs w:val="24"/>
        </w:rPr>
        <w:t>Applied Linguistics</w:t>
      </w:r>
      <w:r w:rsidRPr="007A3DA4">
        <w:rPr>
          <w:rFonts w:ascii="Book Antiqua" w:hAnsi="Book Antiqua"/>
          <w:color w:val="000000"/>
          <w:sz w:val="24"/>
          <w:szCs w:val="24"/>
        </w:rPr>
        <w:t xml:space="preserve">, </w:t>
      </w:r>
      <w:r w:rsidRPr="007A3DA4">
        <w:rPr>
          <w:rFonts w:ascii="Book Antiqua" w:hAnsi="Book Antiqua"/>
          <w:i/>
          <w:color w:val="000000"/>
          <w:sz w:val="24"/>
          <w:szCs w:val="24"/>
        </w:rPr>
        <w:t>25</w:t>
      </w:r>
      <w:r w:rsidRPr="007A3DA4">
        <w:rPr>
          <w:rFonts w:ascii="Book Antiqua" w:hAnsi="Book Antiqua"/>
          <w:color w:val="000000"/>
          <w:sz w:val="24"/>
          <w:szCs w:val="24"/>
        </w:rPr>
        <w:t>(2), 156-177.</w:t>
      </w:r>
      <w:proofErr w:type="gramEnd"/>
      <w:r w:rsidRPr="007A3DA4">
        <w:rPr>
          <w:rFonts w:ascii="Book Antiqua" w:hAnsi="Book Antiqua"/>
          <w:color w:val="000000"/>
          <w:sz w:val="24"/>
          <w:szCs w:val="24"/>
        </w:rPr>
        <w:t xml:space="preserve"> </w:t>
      </w:r>
    </w:p>
    <w:p w:rsidR="00E46C44" w:rsidRDefault="00E46C44" w:rsidP="004C4024">
      <w:pPr>
        <w:spacing w:after="0" w:line="240" w:lineRule="auto"/>
        <w:ind w:left="720" w:hanging="720"/>
        <w:jc w:val="both"/>
        <w:rPr>
          <w:rFonts w:ascii="Book Antiqua" w:hAnsi="Book Antiqua"/>
          <w:sz w:val="24"/>
          <w:szCs w:val="24"/>
        </w:rPr>
      </w:pPr>
      <w:r w:rsidRPr="007A3DA4">
        <w:rPr>
          <w:rFonts w:ascii="Book Antiqua" w:hAnsi="Book Antiqua"/>
          <w:sz w:val="24"/>
          <w:szCs w:val="24"/>
        </w:rPr>
        <w:t xml:space="preserve">Hyland, K. (2005). </w:t>
      </w:r>
      <w:r w:rsidRPr="007A3DA4">
        <w:rPr>
          <w:rFonts w:ascii="Book Antiqua" w:hAnsi="Book Antiqua"/>
          <w:i/>
          <w:sz w:val="24"/>
          <w:szCs w:val="24"/>
        </w:rPr>
        <w:t>Metadiscourse: Exploring interaction in writing</w:t>
      </w:r>
      <w:r w:rsidRPr="007A3DA4">
        <w:rPr>
          <w:rFonts w:ascii="Book Antiqua" w:hAnsi="Book Antiqua"/>
          <w:sz w:val="24"/>
          <w:szCs w:val="24"/>
        </w:rPr>
        <w:t>. London: Continuum.</w:t>
      </w:r>
    </w:p>
    <w:p w:rsidR="00E46C44" w:rsidRPr="0003280A" w:rsidRDefault="00E46C44" w:rsidP="004C4024">
      <w:pPr>
        <w:spacing w:after="0" w:line="240" w:lineRule="auto"/>
        <w:ind w:left="720" w:hanging="720"/>
        <w:jc w:val="both"/>
        <w:rPr>
          <w:rFonts w:ascii="Book Antiqua" w:hAnsi="Book Antiqua"/>
          <w:sz w:val="24"/>
          <w:szCs w:val="24"/>
        </w:rPr>
      </w:pPr>
      <w:proofErr w:type="gramStart"/>
      <w:r w:rsidRPr="0003280A">
        <w:rPr>
          <w:rFonts w:ascii="Book Antiqua" w:hAnsi="Book Antiqua"/>
          <w:sz w:val="24"/>
          <w:szCs w:val="24"/>
        </w:rPr>
        <w:t>Indraswari, V., &amp; Kuswandono, P. (2018).</w:t>
      </w:r>
      <w:proofErr w:type="gramEnd"/>
      <w:r w:rsidRPr="0003280A">
        <w:rPr>
          <w:rFonts w:ascii="Book Antiqua" w:hAnsi="Book Antiqua"/>
          <w:sz w:val="24"/>
          <w:szCs w:val="24"/>
        </w:rPr>
        <w:t xml:space="preserve"> English teachers’ motivation and challenges in vocational high school in Yogyakarta. </w:t>
      </w:r>
      <w:r w:rsidRPr="0003280A">
        <w:rPr>
          <w:rFonts w:ascii="Book Antiqua" w:hAnsi="Book Antiqua"/>
          <w:i/>
          <w:sz w:val="24"/>
          <w:szCs w:val="24"/>
        </w:rPr>
        <w:t>LLT Journal: A Journal on Language and Language Teaching, 21</w:t>
      </w:r>
      <w:r w:rsidRPr="0003280A">
        <w:rPr>
          <w:rFonts w:ascii="Book Antiqua" w:hAnsi="Book Antiqua"/>
          <w:sz w:val="24"/>
          <w:szCs w:val="24"/>
        </w:rPr>
        <w:t>(Suppl), 96-104. Retrieved from https://e-journal.usd.ac.id/index.php/LLT/article/view/1197</w:t>
      </w:r>
    </w:p>
    <w:p w:rsidR="00E46C44" w:rsidRPr="007A3DA4" w:rsidRDefault="00E46C44" w:rsidP="004C4024">
      <w:pPr>
        <w:spacing w:after="0" w:line="240" w:lineRule="auto"/>
        <w:ind w:left="720" w:hanging="720"/>
        <w:jc w:val="both"/>
        <w:rPr>
          <w:rFonts w:ascii="Book Antiqua" w:hAnsi="Book Antiqua"/>
          <w:sz w:val="24"/>
          <w:szCs w:val="24"/>
        </w:rPr>
      </w:pPr>
      <w:proofErr w:type="gramStart"/>
      <w:r w:rsidRPr="007A3DA4">
        <w:rPr>
          <w:rFonts w:ascii="Book Antiqua" w:hAnsi="Book Antiqua"/>
          <w:sz w:val="24"/>
          <w:szCs w:val="24"/>
        </w:rPr>
        <w:t>Jorgensen, M., &amp; Phillips, L. (2002).</w:t>
      </w:r>
      <w:proofErr w:type="gramEnd"/>
      <w:r w:rsidRPr="007A3DA4">
        <w:rPr>
          <w:rFonts w:ascii="Book Antiqua" w:hAnsi="Book Antiqua"/>
          <w:sz w:val="24"/>
          <w:szCs w:val="24"/>
        </w:rPr>
        <w:t xml:space="preserve"> </w:t>
      </w:r>
      <w:r w:rsidRPr="007A3DA4">
        <w:rPr>
          <w:rFonts w:ascii="Book Antiqua" w:hAnsi="Book Antiqua"/>
          <w:i/>
          <w:sz w:val="24"/>
          <w:szCs w:val="24"/>
        </w:rPr>
        <w:t>Discourse analysis as theory and method</w:t>
      </w:r>
      <w:r w:rsidRPr="007A3DA4">
        <w:rPr>
          <w:rFonts w:ascii="Book Antiqua" w:hAnsi="Book Antiqua"/>
          <w:sz w:val="24"/>
          <w:szCs w:val="24"/>
        </w:rPr>
        <w:t>. London: Sage Publication.</w:t>
      </w:r>
    </w:p>
    <w:p w:rsidR="00E46C44" w:rsidRPr="007A3DA4" w:rsidRDefault="00E46C44" w:rsidP="004C4024">
      <w:pPr>
        <w:autoSpaceDE w:val="0"/>
        <w:autoSpaceDN w:val="0"/>
        <w:adjustRightInd w:val="0"/>
        <w:spacing w:after="0" w:line="240" w:lineRule="auto"/>
        <w:ind w:left="720" w:hanging="720"/>
        <w:jc w:val="both"/>
        <w:rPr>
          <w:rFonts w:ascii="Book Antiqua" w:hAnsi="Book Antiqua"/>
          <w:color w:val="000000"/>
          <w:sz w:val="24"/>
          <w:szCs w:val="24"/>
        </w:rPr>
      </w:pPr>
      <w:proofErr w:type="gramStart"/>
      <w:r w:rsidRPr="007A3DA4">
        <w:rPr>
          <w:rFonts w:ascii="Book Antiqua" w:hAnsi="Book Antiqua"/>
          <w:color w:val="000000"/>
          <w:sz w:val="24"/>
          <w:szCs w:val="24"/>
        </w:rPr>
        <w:t>Khedri, M., &amp; Kritsis, K. (2018).</w:t>
      </w:r>
      <w:proofErr w:type="gramEnd"/>
      <w:r w:rsidRPr="007A3DA4">
        <w:rPr>
          <w:rFonts w:ascii="Book Antiqua" w:hAnsi="Book Antiqua"/>
          <w:color w:val="000000"/>
          <w:sz w:val="24"/>
          <w:szCs w:val="24"/>
        </w:rPr>
        <w:t xml:space="preserve"> </w:t>
      </w:r>
      <w:proofErr w:type="gramStart"/>
      <w:r w:rsidRPr="007A3DA4">
        <w:rPr>
          <w:rFonts w:ascii="Book Antiqua" w:hAnsi="Book Antiqua"/>
          <w:color w:val="000000"/>
          <w:sz w:val="24"/>
          <w:szCs w:val="24"/>
        </w:rPr>
        <w:t>Metadiscourse in applied linguistics and chemistry research article introductions.</w:t>
      </w:r>
      <w:proofErr w:type="gramEnd"/>
      <w:r w:rsidRPr="007A3DA4">
        <w:rPr>
          <w:rFonts w:ascii="Book Antiqua" w:hAnsi="Book Antiqua"/>
          <w:color w:val="000000"/>
          <w:sz w:val="24"/>
          <w:szCs w:val="24"/>
        </w:rPr>
        <w:t xml:space="preserve"> </w:t>
      </w:r>
      <w:r w:rsidRPr="007A3DA4">
        <w:rPr>
          <w:rFonts w:ascii="Book Antiqua" w:hAnsi="Book Antiqua"/>
          <w:i/>
          <w:color w:val="000000"/>
          <w:sz w:val="24"/>
          <w:szCs w:val="24"/>
        </w:rPr>
        <w:t>Journal of Research in Applied Linguistics</w:t>
      </w:r>
      <w:r w:rsidRPr="007A3DA4">
        <w:rPr>
          <w:rFonts w:ascii="Book Antiqua" w:hAnsi="Book Antiqua"/>
          <w:color w:val="000000"/>
          <w:sz w:val="24"/>
          <w:szCs w:val="24"/>
        </w:rPr>
        <w:t xml:space="preserve">, </w:t>
      </w:r>
      <w:r w:rsidRPr="007A3DA4">
        <w:rPr>
          <w:rFonts w:ascii="Book Antiqua" w:hAnsi="Book Antiqua"/>
          <w:i/>
          <w:color w:val="000000"/>
          <w:sz w:val="24"/>
          <w:szCs w:val="24"/>
        </w:rPr>
        <w:t>9</w:t>
      </w:r>
      <w:r w:rsidRPr="007A3DA4">
        <w:rPr>
          <w:rFonts w:ascii="Book Antiqua" w:hAnsi="Book Antiqua"/>
          <w:color w:val="000000"/>
          <w:sz w:val="24"/>
          <w:szCs w:val="24"/>
        </w:rPr>
        <w:t xml:space="preserve">(2), 47-73. </w:t>
      </w:r>
    </w:p>
    <w:p w:rsidR="00E46C44" w:rsidRPr="007A3DA4" w:rsidRDefault="00E46C44" w:rsidP="004C4024">
      <w:pPr>
        <w:autoSpaceDE w:val="0"/>
        <w:autoSpaceDN w:val="0"/>
        <w:adjustRightInd w:val="0"/>
        <w:spacing w:after="0" w:line="240" w:lineRule="auto"/>
        <w:ind w:left="720" w:hanging="720"/>
        <w:jc w:val="both"/>
        <w:rPr>
          <w:rFonts w:ascii="Book Antiqua" w:hAnsi="Book Antiqua"/>
          <w:color w:val="000000"/>
          <w:sz w:val="24"/>
          <w:szCs w:val="24"/>
        </w:rPr>
      </w:pPr>
      <w:r w:rsidRPr="007A3DA4">
        <w:rPr>
          <w:rFonts w:ascii="Book Antiqua" w:hAnsi="Book Antiqua"/>
          <w:color w:val="000000"/>
          <w:sz w:val="24"/>
          <w:szCs w:val="24"/>
        </w:rPr>
        <w:lastRenderedPageBreak/>
        <w:t xml:space="preserve">Khedri, M., Ebrahimi, S. F. &amp; Chan, S. H. (2013). An exploration of interactive metadiscourse markers in academic research article abstracts in two disciplines. </w:t>
      </w:r>
      <w:r w:rsidRPr="007A3DA4">
        <w:rPr>
          <w:rFonts w:ascii="Book Antiqua" w:hAnsi="Book Antiqua"/>
          <w:i/>
          <w:iCs/>
          <w:color w:val="000000"/>
          <w:sz w:val="24"/>
          <w:szCs w:val="24"/>
        </w:rPr>
        <w:t>Discourse Studies</w:t>
      </w:r>
      <w:r w:rsidRPr="007A3DA4">
        <w:rPr>
          <w:rFonts w:ascii="Book Antiqua" w:hAnsi="Book Antiqua"/>
          <w:color w:val="000000"/>
          <w:sz w:val="24"/>
          <w:szCs w:val="24"/>
        </w:rPr>
        <w:t xml:space="preserve">, </w:t>
      </w:r>
      <w:r w:rsidRPr="007A3DA4">
        <w:rPr>
          <w:rFonts w:ascii="Book Antiqua" w:hAnsi="Book Antiqua"/>
          <w:i/>
          <w:color w:val="000000"/>
          <w:sz w:val="24"/>
          <w:szCs w:val="24"/>
        </w:rPr>
        <w:t>15</w:t>
      </w:r>
      <w:r w:rsidRPr="007A3DA4">
        <w:rPr>
          <w:rFonts w:ascii="Book Antiqua" w:hAnsi="Book Antiqua"/>
          <w:color w:val="000000"/>
          <w:sz w:val="24"/>
          <w:szCs w:val="24"/>
        </w:rPr>
        <w:t xml:space="preserve">(3), 319-331. </w:t>
      </w:r>
    </w:p>
    <w:p w:rsidR="00E46C44" w:rsidRDefault="00E46C44" w:rsidP="004C4024">
      <w:pPr>
        <w:autoSpaceDE w:val="0"/>
        <w:autoSpaceDN w:val="0"/>
        <w:adjustRightInd w:val="0"/>
        <w:spacing w:after="0" w:line="240" w:lineRule="auto"/>
        <w:ind w:left="720" w:hanging="720"/>
        <w:jc w:val="both"/>
        <w:rPr>
          <w:rFonts w:ascii="Book Antiqua" w:hAnsi="Book Antiqua"/>
          <w:color w:val="000000"/>
          <w:sz w:val="24"/>
          <w:szCs w:val="24"/>
        </w:rPr>
      </w:pPr>
      <w:proofErr w:type="gramStart"/>
      <w:r w:rsidRPr="007A3DA4">
        <w:rPr>
          <w:rFonts w:ascii="Book Antiqua" w:hAnsi="Book Antiqua"/>
          <w:color w:val="000000"/>
          <w:sz w:val="24"/>
          <w:szCs w:val="24"/>
        </w:rPr>
        <w:t>Kim, C.L., &amp; Lim, J. M. H. (2013).</w:t>
      </w:r>
      <w:proofErr w:type="gramEnd"/>
      <w:r w:rsidRPr="007A3DA4">
        <w:rPr>
          <w:rFonts w:ascii="Book Antiqua" w:hAnsi="Book Antiqua"/>
          <w:color w:val="000000"/>
          <w:sz w:val="24"/>
          <w:szCs w:val="24"/>
        </w:rPr>
        <w:t xml:space="preserve"> </w:t>
      </w:r>
      <w:proofErr w:type="gramStart"/>
      <w:r w:rsidRPr="007A3DA4">
        <w:rPr>
          <w:rFonts w:ascii="Book Antiqua" w:hAnsi="Book Antiqua"/>
          <w:color w:val="000000"/>
          <w:sz w:val="24"/>
          <w:szCs w:val="24"/>
        </w:rPr>
        <w:t>Metadiscourse in English and Chinese research article introductions.</w:t>
      </w:r>
      <w:proofErr w:type="gramEnd"/>
      <w:r w:rsidRPr="007A3DA4">
        <w:rPr>
          <w:rFonts w:ascii="Book Antiqua" w:hAnsi="Book Antiqua"/>
          <w:color w:val="000000"/>
          <w:sz w:val="24"/>
          <w:szCs w:val="24"/>
        </w:rPr>
        <w:t xml:space="preserve"> </w:t>
      </w:r>
      <w:r w:rsidRPr="007A3DA4">
        <w:rPr>
          <w:rFonts w:ascii="Book Antiqua" w:hAnsi="Book Antiqua"/>
          <w:i/>
          <w:iCs/>
          <w:color w:val="000000"/>
          <w:sz w:val="24"/>
          <w:szCs w:val="24"/>
        </w:rPr>
        <w:t xml:space="preserve">Discourse Studies, </w:t>
      </w:r>
      <w:r w:rsidRPr="007A3DA4">
        <w:rPr>
          <w:rFonts w:ascii="Book Antiqua" w:hAnsi="Book Antiqua"/>
          <w:i/>
          <w:color w:val="000000"/>
          <w:sz w:val="24"/>
          <w:szCs w:val="24"/>
        </w:rPr>
        <w:t>15</w:t>
      </w:r>
      <w:r w:rsidRPr="007A3DA4">
        <w:rPr>
          <w:rFonts w:ascii="Book Antiqua" w:hAnsi="Book Antiqua"/>
          <w:color w:val="000000"/>
          <w:sz w:val="24"/>
          <w:szCs w:val="24"/>
        </w:rPr>
        <w:t xml:space="preserve">(2), 129-146. </w:t>
      </w:r>
    </w:p>
    <w:p w:rsidR="00E46C44" w:rsidRPr="0003280A" w:rsidRDefault="00E46C44" w:rsidP="004C4024">
      <w:pPr>
        <w:spacing w:after="0" w:line="240" w:lineRule="auto"/>
        <w:ind w:left="720" w:hanging="720"/>
        <w:jc w:val="both"/>
        <w:rPr>
          <w:rFonts w:ascii="Book Antiqua" w:hAnsi="Book Antiqua"/>
          <w:sz w:val="24"/>
          <w:szCs w:val="24"/>
        </w:rPr>
      </w:pPr>
      <w:proofErr w:type="gramStart"/>
      <w:r w:rsidRPr="0003280A">
        <w:rPr>
          <w:rFonts w:ascii="Book Antiqua" w:hAnsi="Book Antiqua"/>
          <w:sz w:val="24"/>
          <w:szCs w:val="24"/>
        </w:rPr>
        <w:t>Kurniasari, M., &amp; Mbato, C. (2018).</w:t>
      </w:r>
      <w:proofErr w:type="gramEnd"/>
      <w:r w:rsidRPr="0003280A">
        <w:rPr>
          <w:rFonts w:ascii="Book Antiqua" w:hAnsi="Book Antiqua"/>
          <w:sz w:val="24"/>
          <w:szCs w:val="24"/>
        </w:rPr>
        <w:t xml:space="preserve"> </w:t>
      </w:r>
      <w:proofErr w:type="gramStart"/>
      <w:r w:rsidRPr="0003280A">
        <w:rPr>
          <w:rFonts w:ascii="Book Antiqua" w:hAnsi="Book Antiqua"/>
          <w:sz w:val="24"/>
          <w:szCs w:val="24"/>
        </w:rPr>
        <w:t>Indonesian students’ language attitudes towards Indonesian and English through education and working frame.</w:t>
      </w:r>
      <w:proofErr w:type="gramEnd"/>
      <w:r w:rsidRPr="0003280A">
        <w:rPr>
          <w:rFonts w:ascii="Book Antiqua" w:hAnsi="Book Antiqua"/>
          <w:sz w:val="24"/>
          <w:szCs w:val="24"/>
        </w:rPr>
        <w:t xml:space="preserve"> </w:t>
      </w:r>
      <w:r w:rsidRPr="0003280A">
        <w:rPr>
          <w:rFonts w:ascii="Book Antiqua" w:hAnsi="Book Antiqua"/>
          <w:i/>
          <w:sz w:val="24"/>
          <w:szCs w:val="24"/>
        </w:rPr>
        <w:t>LLT Journal: A Journal on Language and Language Teaching, 21</w:t>
      </w:r>
      <w:r w:rsidRPr="0003280A">
        <w:rPr>
          <w:rFonts w:ascii="Book Antiqua" w:hAnsi="Book Antiqua"/>
          <w:sz w:val="24"/>
          <w:szCs w:val="24"/>
        </w:rPr>
        <w:t>(Suppl), 69-86. Retrieved from https://e-journal.usd.ac.id/index.php/LLT/article/view/1184</w:t>
      </w:r>
    </w:p>
    <w:p w:rsidR="00E46C44" w:rsidRPr="007A3DA4" w:rsidRDefault="00E46C44" w:rsidP="004C4024">
      <w:pPr>
        <w:autoSpaceDE w:val="0"/>
        <w:autoSpaceDN w:val="0"/>
        <w:adjustRightInd w:val="0"/>
        <w:spacing w:after="0" w:line="240" w:lineRule="auto"/>
        <w:ind w:left="720" w:hanging="720"/>
        <w:jc w:val="both"/>
        <w:rPr>
          <w:rFonts w:ascii="Book Antiqua" w:hAnsi="Book Antiqua"/>
          <w:sz w:val="24"/>
          <w:szCs w:val="24"/>
        </w:rPr>
      </w:pPr>
      <w:proofErr w:type="gramStart"/>
      <w:r w:rsidRPr="00C27FA4">
        <w:rPr>
          <w:rFonts w:ascii="Book Antiqua" w:hAnsi="Book Antiqua"/>
          <w:sz w:val="24"/>
          <w:szCs w:val="24"/>
        </w:rPr>
        <w:t>Lee, J. J., &amp; Subtirelu, N. C. (2015).</w:t>
      </w:r>
      <w:proofErr w:type="gramEnd"/>
      <w:r w:rsidRPr="00C27FA4">
        <w:rPr>
          <w:rFonts w:ascii="Book Antiqua" w:hAnsi="Book Antiqua"/>
          <w:sz w:val="24"/>
          <w:szCs w:val="24"/>
        </w:rPr>
        <w:t xml:space="preserve"> Metadiscourse in the classroom: A comparative analysis of EAP lessons and university lectures. </w:t>
      </w:r>
      <w:r w:rsidRPr="00C27FA4">
        <w:rPr>
          <w:rFonts w:ascii="Book Antiqua" w:hAnsi="Book Antiqua"/>
          <w:i/>
          <w:sz w:val="24"/>
          <w:szCs w:val="24"/>
        </w:rPr>
        <w:t>English for Specific Purposes, 37</w:t>
      </w:r>
      <w:r w:rsidRPr="00C27FA4">
        <w:rPr>
          <w:rFonts w:ascii="Book Antiqua" w:hAnsi="Book Antiqua"/>
          <w:sz w:val="24"/>
          <w:szCs w:val="24"/>
        </w:rPr>
        <w:t>, 52-62.</w:t>
      </w:r>
    </w:p>
    <w:p w:rsidR="00E46C44" w:rsidRPr="007A3DA4" w:rsidRDefault="00E46C44" w:rsidP="004C4024">
      <w:pPr>
        <w:autoSpaceDE w:val="0"/>
        <w:autoSpaceDN w:val="0"/>
        <w:adjustRightInd w:val="0"/>
        <w:spacing w:after="0" w:line="240" w:lineRule="auto"/>
        <w:ind w:left="720" w:hanging="720"/>
        <w:jc w:val="both"/>
        <w:rPr>
          <w:rFonts w:ascii="Book Antiqua" w:hAnsi="Book Antiqua"/>
          <w:color w:val="000000"/>
          <w:sz w:val="24"/>
          <w:szCs w:val="24"/>
        </w:rPr>
      </w:pPr>
      <w:proofErr w:type="gramStart"/>
      <w:r w:rsidRPr="007A3DA4">
        <w:rPr>
          <w:rFonts w:ascii="Book Antiqua" w:hAnsi="Book Antiqua"/>
          <w:color w:val="000000"/>
          <w:sz w:val="24"/>
          <w:szCs w:val="24"/>
        </w:rPr>
        <w:t>Lee, J.J., &amp; Casal, J.E. (2014).</w:t>
      </w:r>
      <w:proofErr w:type="gramEnd"/>
      <w:r w:rsidRPr="007A3DA4">
        <w:rPr>
          <w:rFonts w:ascii="Book Antiqua" w:hAnsi="Book Antiqua"/>
          <w:color w:val="000000"/>
          <w:sz w:val="24"/>
          <w:szCs w:val="24"/>
        </w:rPr>
        <w:t xml:space="preserve"> Metadiscourse in results and discussion chapters: A cross-linguistic analysis of English and Spanish thesis writers in engineering. </w:t>
      </w:r>
      <w:r w:rsidRPr="007A3DA4">
        <w:rPr>
          <w:rFonts w:ascii="Book Antiqua" w:hAnsi="Book Antiqua"/>
          <w:i/>
          <w:color w:val="000000"/>
          <w:sz w:val="24"/>
          <w:szCs w:val="24"/>
        </w:rPr>
        <w:t>System, 46</w:t>
      </w:r>
      <w:r w:rsidRPr="007A3DA4">
        <w:rPr>
          <w:rFonts w:ascii="Book Antiqua" w:hAnsi="Book Antiqua"/>
          <w:color w:val="000000"/>
          <w:sz w:val="24"/>
          <w:szCs w:val="24"/>
        </w:rPr>
        <w:t>, 39-54.</w:t>
      </w:r>
    </w:p>
    <w:p w:rsidR="00E46C44" w:rsidRPr="007A3DA4" w:rsidRDefault="00E46C44" w:rsidP="004C4024">
      <w:pPr>
        <w:autoSpaceDE w:val="0"/>
        <w:autoSpaceDN w:val="0"/>
        <w:adjustRightInd w:val="0"/>
        <w:spacing w:after="0" w:line="240" w:lineRule="auto"/>
        <w:ind w:left="720" w:hanging="720"/>
        <w:jc w:val="both"/>
        <w:rPr>
          <w:rFonts w:ascii="Book Antiqua" w:hAnsi="Book Antiqua"/>
          <w:color w:val="000000"/>
          <w:sz w:val="24"/>
          <w:szCs w:val="24"/>
        </w:rPr>
      </w:pPr>
      <w:proofErr w:type="gramStart"/>
      <w:r w:rsidRPr="007A3DA4">
        <w:rPr>
          <w:rFonts w:ascii="Book Antiqua" w:hAnsi="Book Antiqua"/>
          <w:color w:val="000000"/>
          <w:sz w:val="24"/>
          <w:szCs w:val="24"/>
        </w:rPr>
        <w:t>Lee, J.J., &amp; Deakin, L. (2016).</w:t>
      </w:r>
      <w:proofErr w:type="gramEnd"/>
      <w:r w:rsidRPr="007A3DA4">
        <w:rPr>
          <w:rFonts w:ascii="Book Antiqua" w:hAnsi="Book Antiqua"/>
          <w:color w:val="000000"/>
          <w:sz w:val="24"/>
          <w:szCs w:val="24"/>
        </w:rPr>
        <w:t xml:space="preserve"> Interactions in L1 and L2 undergraduate student writing: Interactional metadiscourse in successful and less-successful argumentative essays. </w:t>
      </w:r>
      <w:r w:rsidRPr="007A3DA4">
        <w:rPr>
          <w:rFonts w:ascii="Book Antiqua" w:hAnsi="Book Antiqua"/>
          <w:i/>
          <w:color w:val="000000"/>
          <w:sz w:val="24"/>
          <w:szCs w:val="24"/>
        </w:rPr>
        <w:t xml:space="preserve"> Journal of Second Language Writing, 33</w:t>
      </w:r>
      <w:r w:rsidRPr="007A3DA4">
        <w:rPr>
          <w:rFonts w:ascii="Book Antiqua" w:hAnsi="Book Antiqua"/>
          <w:color w:val="000000"/>
          <w:sz w:val="24"/>
          <w:szCs w:val="24"/>
        </w:rPr>
        <w:t>, 21-34.</w:t>
      </w:r>
    </w:p>
    <w:p w:rsidR="00E46C44" w:rsidRPr="007A3DA4" w:rsidRDefault="00E46C44" w:rsidP="004C4024">
      <w:pPr>
        <w:autoSpaceDE w:val="0"/>
        <w:autoSpaceDN w:val="0"/>
        <w:adjustRightInd w:val="0"/>
        <w:spacing w:after="0" w:line="240" w:lineRule="auto"/>
        <w:ind w:left="720" w:hanging="720"/>
        <w:jc w:val="both"/>
        <w:rPr>
          <w:rFonts w:ascii="Book Antiqua" w:hAnsi="Book Antiqua"/>
          <w:sz w:val="24"/>
          <w:szCs w:val="24"/>
        </w:rPr>
      </w:pPr>
      <w:r w:rsidRPr="007A3DA4">
        <w:rPr>
          <w:rFonts w:ascii="Book Antiqua" w:hAnsi="Book Antiqua"/>
          <w:sz w:val="24"/>
          <w:szCs w:val="24"/>
        </w:rPr>
        <w:t xml:space="preserve">Li, T., &amp; Wharton, S. (2012). Metadiscourse repertoire of L1 Mandarin undergraduates writing in English: A cross-contextual, cross-disciplinary study. </w:t>
      </w:r>
      <w:r w:rsidRPr="007A3DA4">
        <w:rPr>
          <w:rFonts w:ascii="Book Antiqua" w:hAnsi="Book Antiqua"/>
          <w:i/>
          <w:sz w:val="24"/>
          <w:szCs w:val="24"/>
        </w:rPr>
        <w:t>Journal of English for Academic Purposes</w:t>
      </w:r>
      <w:r w:rsidRPr="007A3DA4">
        <w:rPr>
          <w:rFonts w:ascii="Book Antiqua" w:hAnsi="Book Antiqua"/>
          <w:sz w:val="24"/>
          <w:szCs w:val="24"/>
        </w:rPr>
        <w:t>,</w:t>
      </w:r>
      <w:r w:rsidRPr="007A3DA4">
        <w:rPr>
          <w:rFonts w:ascii="Book Antiqua" w:hAnsi="Book Antiqua"/>
          <w:i/>
          <w:sz w:val="24"/>
          <w:szCs w:val="24"/>
        </w:rPr>
        <w:t xml:space="preserve"> 11</w:t>
      </w:r>
      <w:r w:rsidRPr="007A3DA4">
        <w:rPr>
          <w:rFonts w:ascii="Book Antiqua" w:hAnsi="Book Antiqua"/>
          <w:sz w:val="24"/>
          <w:szCs w:val="24"/>
        </w:rPr>
        <w:t>, 345-356.</w:t>
      </w:r>
    </w:p>
    <w:p w:rsidR="00E46C44" w:rsidRPr="007A3DA4" w:rsidRDefault="00E46C44" w:rsidP="004C4024">
      <w:pPr>
        <w:spacing w:after="0" w:line="240" w:lineRule="auto"/>
        <w:ind w:left="720" w:hanging="720"/>
        <w:jc w:val="both"/>
        <w:rPr>
          <w:rFonts w:ascii="Book Antiqua" w:hAnsi="Book Antiqua"/>
          <w:sz w:val="24"/>
          <w:szCs w:val="24"/>
        </w:rPr>
      </w:pPr>
      <w:proofErr w:type="gramStart"/>
      <w:r w:rsidRPr="007A3DA4">
        <w:rPr>
          <w:rFonts w:ascii="Book Antiqua" w:hAnsi="Book Antiqua"/>
          <w:sz w:val="24"/>
          <w:szCs w:val="24"/>
        </w:rPr>
        <w:t>Mina, K.G., &amp; Biria, R. (2017).</w:t>
      </w:r>
      <w:proofErr w:type="gramEnd"/>
      <w:r w:rsidRPr="007A3DA4">
        <w:rPr>
          <w:rFonts w:ascii="Book Antiqua" w:hAnsi="Book Antiqua"/>
          <w:sz w:val="24"/>
          <w:szCs w:val="24"/>
        </w:rPr>
        <w:t xml:space="preserve"> </w:t>
      </w:r>
      <w:proofErr w:type="gramStart"/>
      <w:r w:rsidRPr="007A3DA4">
        <w:rPr>
          <w:rFonts w:ascii="Book Antiqua" w:hAnsi="Book Antiqua"/>
          <w:sz w:val="24"/>
          <w:szCs w:val="24"/>
        </w:rPr>
        <w:t>Exploring interactive and interactional metadiscourse markers in discussion sections of social and medical science articles.</w:t>
      </w:r>
      <w:proofErr w:type="gramEnd"/>
      <w:r w:rsidRPr="007A3DA4">
        <w:rPr>
          <w:rFonts w:ascii="Book Antiqua" w:hAnsi="Book Antiqua"/>
          <w:sz w:val="24"/>
          <w:szCs w:val="24"/>
        </w:rPr>
        <w:t xml:space="preserve"> </w:t>
      </w:r>
      <w:r w:rsidRPr="007A3DA4">
        <w:rPr>
          <w:rFonts w:ascii="Book Antiqua" w:hAnsi="Book Antiqua"/>
          <w:i/>
          <w:sz w:val="24"/>
          <w:szCs w:val="24"/>
        </w:rPr>
        <w:t>International Journal of Research in English Education, 2</w:t>
      </w:r>
      <w:r w:rsidRPr="007A3DA4">
        <w:rPr>
          <w:rFonts w:ascii="Book Antiqua" w:hAnsi="Book Antiqua"/>
          <w:sz w:val="24"/>
          <w:szCs w:val="24"/>
        </w:rPr>
        <w:t>(4), 11-29.</w:t>
      </w:r>
    </w:p>
    <w:p w:rsidR="00E46C44" w:rsidRPr="007A3DA4" w:rsidRDefault="00E46C44" w:rsidP="004C4024">
      <w:pPr>
        <w:autoSpaceDE w:val="0"/>
        <w:autoSpaceDN w:val="0"/>
        <w:adjustRightInd w:val="0"/>
        <w:spacing w:after="0" w:line="240" w:lineRule="auto"/>
        <w:ind w:left="720" w:hanging="720"/>
        <w:jc w:val="both"/>
        <w:rPr>
          <w:rFonts w:ascii="Book Antiqua" w:hAnsi="Book Antiqua"/>
          <w:sz w:val="24"/>
          <w:szCs w:val="24"/>
        </w:rPr>
      </w:pPr>
      <w:proofErr w:type="gramStart"/>
      <w:r w:rsidRPr="007A3DA4">
        <w:rPr>
          <w:rFonts w:ascii="Book Antiqua" w:hAnsi="Book Antiqua"/>
          <w:sz w:val="24"/>
          <w:szCs w:val="24"/>
        </w:rPr>
        <w:t>Mirshamsi, A. &amp; Allami, H. (2013).</w:t>
      </w:r>
      <w:proofErr w:type="gramEnd"/>
      <w:r w:rsidRPr="007A3DA4">
        <w:rPr>
          <w:rFonts w:ascii="Book Antiqua" w:hAnsi="Book Antiqua"/>
          <w:sz w:val="24"/>
          <w:szCs w:val="24"/>
        </w:rPr>
        <w:t xml:space="preserve"> </w:t>
      </w:r>
      <w:proofErr w:type="gramStart"/>
      <w:r w:rsidRPr="007A3DA4">
        <w:rPr>
          <w:rFonts w:ascii="Book Antiqua" w:hAnsi="Book Antiqua"/>
          <w:sz w:val="24"/>
          <w:szCs w:val="24"/>
        </w:rPr>
        <w:t>Metadiscourse markers in the discussion/conclusion section of Persian and English master's theses.</w:t>
      </w:r>
      <w:proofErr w:type="gramEnd"/>
      <w:r w:rsidRPr="007A3DA4">
        <w:rPr>
          <w:rFonts w:ascii="Book Antiqua" w:hAnsi="Book Antiqua"/>
          <w:sz w:val="24"/>
          <w:szCs w:val="24"/>
        </w:rPr>
        <w:t xml:space="preserve"> </w:t>
      </w:r>
      <w:proofErr w:type="gramStart"/>
      <w:r w:rsidRPr="007A3DA4">
        <w:rPr>
          <w:rFonts w:ascii="Book Antiqua" w:hAnsi="Book Antiqua"/>
          <w:i/>
          <w:iCs/>
          <w:sz w:val="24"/>
          <w:szCs w:val="24"/>
        </w:rPr>
        <w:t xml:space="preserve">The Journal of Teaching Language </w:t>
      </w:r>
      <w:r w:rsidRPr="007A3DA4">
        <w:rPr>
          <w:rFonts w:ascii="Book Antiqua" w:hAnsi="Book Antiqua"/>
          <w:i/>
          <w:sz w:val="24"/>
          <w:szCs w:val="24"/>
        </w:rPr>
        <w:t>Skills, 5</w:t>
      </w:r>
      <w:r w:rsidRPr="007A3DA4">
        <w:rPr>
          <w:rFonts w:ascii="Book Antiqua" w:hAnsi="Book Antiqua"/>
          <w:sz w:val="24"/>
          <w:szCs w:val="24"/>
        </w:rPr>
        <w:t>(3), 23-40.</w:t>
      </w:r>
      <w:proofErr w:type="gramEnd"/>
      <w:r w:rsidRPr="007A3DA4">
        <w:rPr>
          <w:rFonts w:ascii="Book Antiqua" w:hAnsi="Book Antiqua"/>
          <w:sz w:val="24"/>
          <w:szCs w:val="24"/>
        </w:rPr>
        <w:t xml:space="preserve"> </w:t>
      </w:r>
    </w:p>
    <w:p w:rsidR="00E46C44" w:rsidRPr="007A3DA4" w:rsidRDefault="00E46C44" w:rsidP="004C4024">
      <w:pPr>
        <w:autoSpaceDE w:val="0"/>
        <w:autoSpaceDN w:val="0"/>
        <w:adjustRightInd w:val="0"/>
        <w:spacing w:after="0" w:line="240" w:lineRule="auto"/>
        <w:ind w:left="720" w:hanging="720"/>
        <w:jc w:val="both"/>
        <w:rPr>
          <w:rFonts w:ascii="Book Antiqua" w:hAnsi="Book Antiqua"/>
          <w:sz w:val="24"/>
          <w:szCs w:val="24"/>
        </w:rPr>
      </w:pPr>
      <w:proofErr w:type="gramStart"/>
      <w:r w:rsidRPr="007A3DA4">
        <w:rPr>
          <w:rFonts w:ascii="Book Antiqua" w:hAnsi="Book Antiqua"/>
          <w:sz w:val="24"/>
          <w:szCs w:val="24"/>
        </w:rPr>
        <w:t>Mu, C., Zhang, L.J., Ehrich, J., &amp; Hong, H. (2015).</w:t>
      </w:r>
      <w:proofErr w:type="gramEnd"/>
      <w:r w:rsidRPr="007A3DA4">
        <w:rPr>
          <w:rFonts w:ascii="Book Antiqua" w:hAnsi="Book Antiqua"/>
          <w:sz w:val="24"/>
          <w:szCs w:val="24"/>
        </w:rPr>
        <w:t xml:space="preserve"> </w:t>
      </w:r>
      <w:proofErr w:type="gramStart"/>
      <w:r w:rsidRPr="007A3DA4">
        <w:rPr>
          <w:rFonts w:ascii="Book Antiqua" w:hAnsi="Book Antiqua"/>
          <w:sz w:val="24"/>
          <w:szCs w:val="24"/>
        </w:rPr>
        <w:t>The use of metadiscourse for knowledge construction in Chinese and English research articles.</w:t>
      </w:r>
      <w:proofErr w:type="gramEnd"/>
      <w:r w:rsidRPr="007A3DA4">
        <w:rPr>
          <w:rFonts w:ascii="Book Antiqua" w:hAnsi="Book Antiqua"/>
          <w:sz w:val="24"/>
          <w:szCs w:val="24"/>
        </w:rPr>
        <w:t xml:space="preserve"> </w:t>
      </w:r>
      <w:r w:rsidRPr="007A3DA4">
        <w:rPr>
          <w:rFonts w:ascii="Book Antiqua" w:hAnsi="Book Antiqua"/>
          <w:i/>
          <w:sz w:val="24"/>
          <w:szCs w:val="24"/>
        </w:rPr>
        <w:t xml:space="preserve"> Journal of English for Academic Purposes</w:t>
      </w:r>
      <w:r w:rsidRPr="007A3DA4">
        <w:rPr>
          <w:rFonts w:ascii="Book Antiqua" w:hAnsi="Book Antiqua"/>
          <w:sz w:val="24"/>
          <w:szCs w:val="24"/>
        </w:rPr>
        <w:t xml:space="preserve">, </w:t>
      </w:r>
      <w:r w:rsidRPr="007A3DA4">
        <w:rPr>
          <w:rFonts w:ascii="Book Antiqua" w:hAnsi="Book Antiqua"/>
          <w:i/>
          <w:sz w:val="24"/>
          <w:szCs w:val="24"/>
        </w:rPr>
        <w:t>20</w:t>
      </w:r>
      <w:r w:rsidRPr="007A3DA4">
        <w:rPr>
          <w:rFonts w:ascii="Book Antiqua" w:hAnsi="Book Antiqua"/>
          <w:sz w:val="24"/>
          <w:szCs w:val="24"/>
        </w:rPr>
        <w:t>, 135-148.</w:t>
      </w:r>
    </w:p>
    <w:p w:rsidR="00E46C44" w:rsidRPr="007A3DA4" w:rsidRDefault="00E46C44" w:rsidP="004C4024">
      <w:pPr>
        <w:spacing w:after="0" w:line="240" w:lineRule="auto"/>
        <w:ind w:left="720" w:hanging="720"/>
        <w:jc w:val="both"/>
        <w:rPr>
          <w:rFonts w:ascii="Book Antiqua" w:hAnsi="Book Antiqua"/>
          <w:sz w:val="24"/>
          <w:szCs w:val="24"/>
        </w:rPr>
      </w:pPr>
      <w:r w:rsidRPr="007A3DA4">
        <w:rPr>
          <w:rFonts w:ascii="Book Antiqua" w:hAnsi="Book Antiqua"/>
          <w:sz w:val="24"/>
          <w:szCs w:val="24"/>
        </w:rPr>
        <w:t xml:space="preserve">Paltridge, B. (2012). </w:t>
      </w:r>
      <w:r w:rsidRPr="007A3DA4">
        <w:rPr>
          <w:rFonts w:ascii="Book Antiqua" w:hAnsi="Book Antiqua"/>
          <w:i/>
          <w:sz w:val="24"/>
          <w:szCs w:val="24"/>
        </w:rPr>
        <w:t xml:space="preserve">Discourse analysis: An introduction </w:t>
      </w:r>
      <w:r w:rsidRPr="00F172A5">
        <w:rPr>
          <w:rFonts w:ascii="Book Antiqua" w:hAnsi="Book Antiqua"/>
          <w:sz w:val="24"/>
          <w:szCs w:val="24"/>
        </w:rPr>
        <w:t>(2</w:t>
      </w:r>
      <w:r w:rsidRPr="00F172A5">
        <w:rPr>
          <w:rFonts w:ascii="Book Antiqua" w:hAnsi="Book Antiqua"/>
          <w:sz w:val="24"/>
          <w:szCs w:val="24"/>
          <w:vertAlign w:val="superscript"/>
        </w:rPr>
        <w:t>nd</w:t>
      </w:r>
      <w:r w:rsidRPr="00F172A5">
        <w:rPr>
          <w:rFonts w:ascii="Book Antiqua" w:hAnsi="Book Antiqua"/>
          <w:sz w:val="24"/>
          <w:szCs w:val="24"/>
        </w:rPr>
        <w:t xml:space="preserve"> </w:t>
      </w:r>
      <w:proofErr w:type="gramStart"/>
      <w:r w:rsidRPr="00F172A5">
        <w:rPr>
          <w:rFonts w:ascii="Book Antiqua" w:hAnsi="Book Antiqua"/>
          <w:sz w:val="24"/>
          <w:szCs w:val="24"/>
        </w:rPr>
        <w:t>ed</w:t>
      </w:r>
      <w:proofErr w:type="gramEnd"/>
      <w:r w:rsidRPr="00F172A5">
        <w:rPr>
          <w:rFonts w:ascii="Book Antiqua" w:hAnsi="Book Antiqua"/>
          <w:sz w:val="24"/>
          <w:szCs w:val="24"/>
        </w:rPr>
        <w:t>.).</w:t>
      </w:r>
      <w:r w:rsidRPr="007A3DA4">
        <w:rPr>
          <w:rFonts w:ascii="Book Antiqua" w:hAnsi="Book Antiqua"/>
          <w:sz w:val="24"/>
          <w:szCs w:val="24"/>
        </w:rPr>
        <w:t xml:space="preserve"> New York: Bloomsbury.</w:t>
      </w:r>
    </w:p>
    <w:p w:rsidR="00E46C44" w:rsidRPr="0003280A" w:rsidRDefault="00E46C44" w:rsidP="004C4024">
      <w:pPr>
        <w:spacing w:after="0" w:line="240" w:lineRule="auto"/>
        <w:ind w:left="720" w:hanging="720"/>
        <w:jc w:val="both"/>
        <w:rPr>
          <w:rFonts w:ascii="Book Antiqua" w:hAnsi="Book Antiqua"/>
          <w:sz w:val="24"/>
          <w:szCs w:val="24"/>
        </w:rPr>
      </w:pPr>
      <w:proofErr w:type="gramStart"/>
      <w:r w:rsidRPr="0003280A">
        <w:rPr>
          <w:rFonts w:ascii="Book Antiqua" w:hAnsi="Book Antiqua"/>
          <w:sz w:val="24"/>
          <w:szCs w:val="24"/>
        </w:rPr>
        <w:t>Pratiwi, S., &amp; Triprihatmini, V. (2018).</w:t>
      </w:r>
      <w:proofErr w:type="gramEnd"/>
      <w:r w:rsidRPr="0003280A">
        <w:rPr>
          <w:rFonts w:ascii="Book Antiqua" w:hAnsi="Book Antiqua"/>
          <w:sz w:val="24"/>
          <w:szCs w:val="24"/>
        </w:rPr>
        <w:t xml:space="preserve"> </w:t>
      </w:r>
      <w:proofErr w:type="gramStart"/>
      <w:r w:rsidRPr="0003280A">
        <w:rPr>
          <w:rFonts w:ascii="Book Antiqua" w:hAnsi="Book Antiqua"/>
          <w:sz w:val="24"/>
          <w:szCs w:val="24"/>
        </w:rPr>
        <w:t>Students’ perception on the use of video to assess performances in public speaking class.</w:t>
      </w:r>
      <w:proofErr w:type="gramEnd"/>
      <w:r w:rsidRPr="0003280A">
        <w:rPr>
          <w:rFonts w:ascii="Book Antiqua" w:hAnsi="Book Antiqua"/>
          <w:sz w:val="24"/>
          <w:szCs w:val="24"/>
        </w:rPr>
        <w:t xml:space="preserve"> </w:t>
      </w:r>
      <w:r w:rsidRPr="0003280A">
        <w:rPr>
          <w:rFonts w:ascii="Book Antiqua" w:hAnsi="Book Antiqua"/>
          <w:i/>
          <w:sz w:val="24"/>
          <w:szCs w:val="24"/>
        </w:rPr>
        <w:t>LLT Journal: A Journal on Language and Language Teaching, 21</w:t>
      </w:r>
      <w:r w:rsidRPr="0003280A">
        <w:rPr>
          <w:rFonts w:ascii="Book Antiqua" w:hAnsi="Book Antiqua"/>
          <w:sz w:val="24"/>
          <w:szCs w:val="24"/>
        </w:rPr>
        <w:t>(Suppl), 33-42. Retrieved from https://e-journal.usd.ac.id/index.php/LLT/article/view/1177</w:t>
      </w:r>
    </w:p>
    <w:p w:rsidR="00E46C44" w:rsidRPr="007A3DA4" w:rsidRDefault="00E46C44" w:rsidP="004C4024">
      <w:pPr>
        <w:spacing w:after="0" w:line="240" w:lineRule="auto"/>
        <w:ind w:left="720" w:hanging="720"/>
        <w:jc w:val="both"/>
        <w:rPr>
          <w:rFonts w:ascii="Book Antiqua" w:hAnsi="Book Antiqua"/>
          <w:sz w:val="24"/>
          <w:szCs w:val="24"/>
        </w:rPr>
      </w:pPr>
      <w:proofErr w:type="gramStart"/>
      <w:r w:rsidRPr="007A3DA4">
        <w:rPr>
          <w:rFonts w:ascii="Book Antiqua" w:hAnsi="Book Antiqua"/>
          <w:sz w:val="24"/>
          <w:szCs w:val="24"/>
        </w:rPr>
        <w:t>Rezaie, M., &amp; Lashkarian, A. (2015).</w:t>
      </w:r>
      <w:proofErr w:type="gramEnd"/>
      <w:r w:rsidRPr="007A3DA4">
        <w:rPr>
          <w:rFonts w:ascii="Book Antiqua" w:hAnsi="Book Antiqua"/>
          <w:sz w:val="24"/>
          <w:szCs w:val="24"/>
        </w:rPr>
        <w:t xml:space="preserve"> </w:t>
      </w:r>
      <w:proofErr w:type="gramStart"/>
      <w:r w:rsidRPr="007A3DA4">
        <w:rPr>
          <w:rFonts w:ascii="Book Antiqua" w:hAnsi="Book Antiqua"/>
          <w:sz w:val="24"/>
          <w:szCs w:val="24"/>
        </w:rPr>
        <w:t>The use of metadiscourse markers in TESOL and medical research articles.</w:t>
      </w:r>
      <w:proofErr w:type="gramEnd"/>
      <w:r w:rsidRPr="007A3DA4">
        <w:rPr>
          <w:rFonts w:ascii="Book Antiqua" w:hAnsi="Book Antiqua"/>
          <w:sz w:val="24"/>
          <w:szCs w:val="24"/>
        </w:rPr>
        <w:t xml:space="preserve"> </w:t>
      </w:r>
      <w:r w:rsidRPr="007A3DA4">
        <w:rPr>
          <w:rFonts w:ascii="Book Antiqua" w:hAnsi="Book Antiqua"/>
          <w:i/>
          <w:sz w:val="24"/>
          <w:szCs w:val="24"/>
        </w:rPr>
        <w:t>International Journal of English and Education, 4</w:t>
      </w:r>
      <w:r w:rsidRPr="007A3DA4">
        <w:rPr>
          <w:rFonts w:ascii="Book Antiqua" w:hAnsi="Book Antiqua"/>
          <w:sz w:val="24"/>
          <w:szCs w:val="24"/>
        </w:rPr>
        <w:t>(4), 345-356.</w:t>
      </w:r>
    </w:p>
    <w:p w:rsidR="00E46C44" w:rsidRPr="007A3DA4" w:rsidRDefault="00E46C44" w:rsidP="004C4024">
      <w:pPr>
        <w:autoSpaceDE w:val="0"/>
        <w:autoSpaceDN w:val="0"/>
        <w:adjustRightInd w:val="0"/>
        <w:spacing w:after="0" w:line="240" w:lineRule="auto"/>
        <w:ind w:left="720" w:hanging="720"/>
        <w:jc w:val="both"/>
        <w:rPr>
          <w:rFonts w:ascii="Book Antiqua" w:hAnsi="Book Antiqua"/>
          <w:color w:val="000000"/>
          <w:sz w:val="24"/>
          <w:szCs w:val="24"/>
        </w:rPr>
      </w:pPr>
      <w:proofErr w:type="gramStart"/>
      <w:r w:rsidRPr="007A3DA4">
        <w:rPr>
          <w:rFonts w:ascii="Book Antiqua" w:hAnsi="Book Antiqua"/>
          <w:color w:val="000000"/>
          <w:sz w:val="24"/>
          <w:szCs w:val="24"/>
        </w:rPr>
        <w:t>Simin, S., &amp; Tavangar, M. (2009).</w:t>
      </w:r>
      <w:proofErr w:type="gramEnd"/>
      <w:r w:rsidRPr="007A3DA4">
        <w:rPr>
          <w:rFonts w:ascii="Book Antiqua" w:hAnsi="Book Antiqua"/>
          <w:color w:val="000000"/>
          <w:sz w:val="24"/>
          <w:szCs w:val="24"/>
        </w:rPr>
        <w:t xml:space="preserve"> Metadiscourse knowledge and use in Iranian EFL writing. </w:t>
      </w:r>
      <w:r w:rsidRPr="007A3DA4">
        <w:rPr>
          <w:rFonts w:ascii="Book Antiqua" w:hAnsi="Book Antiqua"/>
          <w:i/>
          <w:iCs/>
          <w:color w:val="000000"/>
          <w:sz w:val="24"/>
          <w:szCs w:val="24"/>
        </w:rPr>
        <w:t>The Asian EFL Journal Quarterly</w:t>
      </w:r>
      <w:r w:rsidRPr="007A3DA4">
        <w:rPr>
          <w:rFonts w:ascii="Book Antiqua" w:hAnsi="Book Antiqua"/>
          <w:color w:val="000000"/>
          <w:sz w:val="24"/>
          <w:szCs w:val="24"/>
        </w:rPr>
        <w:t xml:space="preserve">, </w:t>
      </w:r>
      <w:r w:rsidRPr="007A3DA4">
        <w:rPr>
          <w:rFonts w:ascii="Book Antiqua" w:hAnsi="Book Antiqua"/>
          <w:i/>
          <w:color w:val="000000"/>
          <w:sz w:val="24"/>
          <w:szCs w:val="24"/>
        </w:rPr>
        <w:t>11</w:t>
      </w:r>
      <w:r w:rsidRPr="007A3DA4">
        <w:rPr>
          <w:rFonts w:ascii="Book Antiqua" w:hAnsi="Book Antiqua"/>
          <w:color w:val="000000"/>
          <w:sz w:val="24"/>
          <w:szCs w:val="24"/>
        </w:rPr>
        <w:t xml:space="preserve">(1), 230-255. </w:t>
      </w:r>
    </w:p>
    <w:p w:rsidR="00E46C44" w:rsidRDefault="00E46C44" w:rsidP="004C4024">
      <w:pPr>
        <w:autoSpaceDE w:val="0"/>
        <w:autoSpaceDN w:val="0"/>
        <w:adjustRightInd w:val="0"/>
        <w:spacing w:after="0" w:line="240" w:lineRule="auto"/>
        <w:ind w:left="720" w:hanging="720"/>
        <w:jc w:val="both"/>
        <w:rPr>
          <w:rFonts w:ascii="Book Antiqua" w:hAnsi="Book Antiqua"/>
          <w:color w:val="000000"/>
          <w:sz w:val="24"/>
          <w:szCs w:val="24"/>
        </w:rPr>
      </w:pPr>
      <w:proofErr w:type="gramStart"/>
      <w:r w:rsidRPr="007A3DA4">
        <w:rPr>
          <w:rFonts w:ascii="Book Antiqua" w:hAnsi="Book Antiqua"/>
          <w:color w:val="000000"/>
          <w:sz w:val="24"/>
          <w:szCs w:val="24"/>
        </w:rPr>
        <w:t>Sultan, A.H.J. (2011).</w:t>
      </w:r>
      <w:proofErr w:type="gramEnd"/>
      <w:r w:rsidRPr="007A3DA4">
        <w:rPr>
          <w:rFonts w:ascii="Book Antiqua" w:hAnsi="Book Antiqua"/>
          <w:color w:val="000000"/>
          <w:sz w:val="24"/>
          <w:szCs w:val="24"/>
        </w:rPr>
        <w:t xml:space="preserve"> </w:t>
      </w:r>
      <w:proofErr w:type="gramStart"/>
      <w:r w:rsidRPr="007A3DA4">
        <w:rPr>
          <w:rFonts w:ascii="Book Antiqua" w:hAnsi="Book Antiqua"/>
          <w:color w:val="000000"/>
          <w:sz w:val="24"/>
          <w:szCs w:val="24"/>
        </w:rPr>
        <w:t>A contrastive study of metadiscourse in English and Arabic linguistics research articles.</w:t>
      </w:r>
      <w:proofErr w:type="gramEnd"/>
      <w:r w:rsidRPr="007A3DA4">
        <w:rPr>
          <w:rFonts w:ascii="Book Antiqua" w:hAnsi="Book Antiqua"/>
          <w:color w:val="000000"/>
          <w:sz w:val="24"/>
          <w:szCs w:val="24"/>
        </w:rPr>
        <w:t xml:space="preserve"> </w:t>
      </w:r>
      <w:r w:rsidRPr="007A3DA4">
        <w:rPr>
          <w:rFonts w:ascii="Book Antiqua" w:hAnsi="Book Antiqua"/>
          <w:i/>
          <w:iCs/>
          <w:color w:val="000000"/>
          <w:sz w:val="24"/>
          <w:szCs w:val="24"/>
        </w:rPr>
        <w:t xml:space="preserve">Acta Linguistica, </w:t>
      </w:r>
      <w:r w:rsidRPr="007A3DA4">
        <w:rPr>
          <w:rFonts w:ascii="Book Antiqua" w:hAnsi="Book Antiqua"/>
          <w:i/>
          <w:color w:val="000000"/>
          <w:sz w:val="24"/>
          <w:szCs w:val="24"/>
        </w:rPr>
        <w:t>5</w:t>
      </w:r>
      <w:r w:rsidRPr="007A3DA4">
        <w:rPr>
          <w:rFonts w:ascii="Book Antiqua" w:hAnsi="Book Antiqua"/>
          <w:color w:val="000000"/>
          <w:sz w:val="24"/>
          <w:szCs w:val="24"/>
        </w:rPr>
        <w:t xml:space="preserve">, 28-41. </w:t>
      </w:r>
    </w:p>
    <w:p w:rsidR="00E46C44" w:rsidRPr="00DB467A" w:rsidRDefault="00E46C44" w:rsidP="004C4024">
      <w:pPr>
        <w:spacing w:after="0" w:line="240" w:lineRule="auto"/>
        <w:ind w:left="720" w:hanging="720"/>
        <w:jc w:val="both"/>
        <w:rPr>
          <w:rFonts w:ascii="Book Antiqua" w:hAnsi="Book Antiqua"/>
          <w:sz w:val="24"/>
          <w:szCs w:val="24"/>
        </w:rPr>
      </w:pPr>
      <w:proofErr w:type="gramStart"/>
      <w:r w:rsidRPr="00DB467A">
        <w:rPr>
          <w:rFonts w:ascii="Book Antiqua" w:hAnsi="Book Antiqua"/>
          <w:sz w:val="24"/>
          <w:szCs w:val="24"/>
        </w:rPr>
        <w:t>Tanjung, F. (2018).</w:t>
      </w:r>
      <w:proofErr w:type="gramEnd"/>
      <w:r w:rsidRPr="00DB467A">
        <w:rPr>
          <w:rFonts w:ascii="Book Antiqua" w:hAnsi="Book Antiqua"/>
          <w:sz w:val="24"/>
          <w:szCs w:val="24"/>
        </w:rPr>
        <w:t xml:space="preserve"> </w:t>
      </w:r>
      <w:proofErr w:type="gramStart"/>
      <w:r w:rsidRPr="00DB467A">
        <w:rPr>
          <w:rFonts w:ascii="Book Antiqua" w:hAnsi="Book Antiqua"/>
          <w:sz w:val="24"/>
          <w:szCs w:val="24"/>
        </w:rPr>
        <w:t>Language learning strategies in English as a foreign language classroom in Indonesian higher education context.</w:t>
      </w:r>
      <w:proofErr w:type="gramEnd"/>
      <w:r w:rsidRPr="00DB467A">
        <w:rPr>
          <w:rFonts w:ascii="Book Antiqua" w:hAnsi="Book Antiqua"/>
          <w:sz w:val="24"/>
          <w:szCs w:val="24"/>
        </w:rPr>
        <w:t xml:space="preserve"> </w:t>
      </w:r>
      <w:r w:rsidRPr="00DB467A">
        <w:rPr>
          <w:rFonts w:ascii="Book Antiqua" w:hAnsi="Book Antiqua"/>
          <w:i/>
          <w:sz w:val="24"/>
          <w:szCs w:val="24"/>
        </w:rPr>
        <w:t xml:space="preserve">LLT Journal: A Journal on </w:t>
      </w:r>
      <w:r w:rsidRPr="00DB467A">
        <w:rPr>
          <w:rFonts w:ascii="Book Antiqua" w:hAnsi="Book Antiqua"/>
          <w:i/>
          <w:sz w:val="24"/>
          <w:szCs w:val="24"/>
        </w:rPr>
        <w:lastRenderedPageBreak/>
        <w:t>Language and Language Teaching, 21</w:t>
      </w:r>
      <w:r w:rsidRPr="00DB467A">
        <w:rPr>
          <w:rFonts w:ascii="Book Antiqua" w:hAnsi="Book Antiqua"/>
          <w:sz w:val="24"/>
          <w:szCs w:val="24"/>
        </w:rPr>
        <w:t>(Suppl), 50-68. Retrieved from https://e-journal.usd.ac.id/index.php/LLT/article/view/966</w:t>
      </w:r>
    </w:p>
    <w:p w:rsidR="00E46C44" w:rsidRPr="007A3DA4" w:rsidRDefault="00E46C44" w:rsidP="004C4024">
      <w:pPr>
        <w:spacing w:after="0" w:line="240" w:lineRule="auto"/>
        <w:ind w:left="720" w:hanging="720"/>
        <w:jc w:val="both"/>
        <w:rPr>
          <w:rFonts w:ascii="Book Antiqua" w:hAnsi="Book Antiqua"/>
          <w:sz w:val="24"/>
          <w:szCs w:val="24"/>
        </w:rPr>
      </w:pPr>
      <w:r w:rsidRPr="007A3DA4">
        <w:rPr>
          <w:rFonts w:ascii="Book Antiqua" w:hAnsi="Book Antiqua"/>
          <w:sz w:val="24"/>
          <w:szCs w:val="24"/>
        </w:rPr>
        <w:t xml:space="preserve">Tannen, D., Hamilton, H.E., &amp; Schiffrin, D. (Eds.). (2015). </w:t>
      </w:r>
      <w:proofErr w:type="gramStart"/>
      <w:r w:rsidRPr="007A3DA4">
        <w:rPr>
          <w:rFonts w:ascii="Book Antiqua" w:hAnsi="Book Antiqua"/>
          <w:i/>
          <w:sz w:val="24"/>
          <w:szCs w:val="24"/>
        </w:rPr>
        <w:t>The</w:t>
      </w:r>
      <w:proofErr w:type="gramEnd"/>
      <w:r w:rsidRPr="007A3DA4">
        <w:rPr>
          <w:rFonts w:ascii="Book Antiqua" w:hAnsi="Book Antiqua"/>
          <w:i/>
          <w:sz w:val="24"/>
          <w:szCs w:val="24"/>
        </w:rPr>
        <w:t xml:space="preserve"> handbook of discourse analysis</w:t>
      </w:r>
      <w:r w:rsidRPr="007A3DA4">
        <w:rPr>
          <w:rFonts w:ascii="Book Antiqua" w:hAnsi="Book Antiqua"/>
          <w:sz w:val="24"/>
          <w:szCs w:val="24"/>
        </w:rPr>
        <w:t>. Oxford: John Wiley &amp; Sons, Inc.</w:t>
      </w:r>
    </w:p>
    <w:p w:rsidR="00E46C44" w:rsidRPr="007A3DA4" w:rsidRDefault="00E46C44" w:rsidP="004C4024">
      <w:pPr>
        <w:autoSpaceDE w:val="0"/>
        <w:autoSpaceDN w:val="0"/>
        <w:adjustRightInd w:val="0"/>
        <w:spacing w:after="0" w:line="240" w:lineRule="auto"/>
        <w:ind w:left="720" w:hanging="720"/>
        <w:jc w:val="both"/>
        <w:rPr>
          <w:rFonts w:ascii="Book Antiqua" w:hAnsi="Book Antiqua"/>
          <w:sz w:val="24"/>
          <w:szCs w:val="24"/>
        </w:rPr>
      </w:pPr>
      <w:r w:rsidRPr="007A3DA4">
        <w:rPr>
          <w:rFonts w:ascii="Book Antiqua" w:hAnsi="Book Antiqua"/>
          <w:sz w:val="24"/>
          <w:szCs w:val="24"/>
        </w:rPr>
        <w:t xml:space="preserve">Thompson, P. (2013). </w:t>
      </w:r>
      <w:proofErr w:type="gramStart"/>
      <w:r w:rsidRPr="007A3DA4">
        <w:rPr>
          <w:rFonts w:ascii="Book Antiqua" w:hAnsi="Book Antiqua"/>
          <w:sz w:val="24"/>
          <w:szCs w:val="24"/>
        </w:rPr>
        <w:t>Thesis and dissertation writing.</w:t>
      </w:r>
      <w:proofErr w:type="gramEnd"/>
      <w:r w:rsidRPr="007A3DA4">
        <w:rPr>
          <w:rFonts w:ascii="Book Antiqua" w:hAnsi="Book Antiqua"/>
          <w:sz w:val="24"/>
          <w:szCs w:val="24"/>
        </w:rPr>
        <w:t xml:space="preserve"> In B. Paltridge, &amp; S. Starfield (Eds.), </w:t>
      </w:r>
      <w:proofErr w:type="gramStart"/>
      <w:r w:rsidRPr="007A3DA4">
        <w:rPr>
          <w:rFonts w:ascii="Book Antiqua" w:hAnsi="Book Antiqua"/>
          <w:sz w:val="24"/>
          <w:szCs w:val="24"/>
        </w:rPr>
        <w:t>The</w:t>
      </w:r>
      <w:proofErr w:type="gramEnd"/>
      <w:r w:rsidRPr="007A3DA4">
        <w:rPr>
          <w:rFonts w:ascii="Book Antiqua" w:hAnsi="Book Antiqua"/>
          <w:sz w:val="24"/>
          <w:szCs w:val="24"/>
        </w:rPr>
        <w:t xml:space="preserve"> handbook of English for specific purposes (pp. 283-299). West Essex: Wiley-Blackwell.</w:t>
      </w:r>
    </w:p>
    <w:p w:rsidR="00E46C44" w:rsidRPr="007A3DA4" w:rsidRDefault="00E46C44" w:rsidP="004C4024">
      <w:pPr>
        <w:autoSpaceDE w:val="0"/>
        <w:autoSpaceDN w:val="0"/>
        <w:adjustRightInd w:val="0"/>
        <w:spacing w:after="0" w:line="240" w:lineRule="auto"/>
        <w:ind w:left="720" w:hanging="720"/>
        <w:jc w:val="both"/>
        <w:rPr>
          <w:rFonts w:ascii="Book Antiqua" w:hAnsi="Book Antiqua"/>
          <w:sz w:val="24"/>
          <w:szCs w:val="24"/>
        </w:rPr>
      </w:pPr>
      <w:proofErr w:type="gramStart"/>
      <w:r w:rsidRPr="007A3DA4">
        <w:rPr>
          <w:rFonts w:ascii="Book Antiqua" w:hAnsi="Book Antiqua"/>
          <w:sz w:val="24"/>
          <w:szCs w:val="24"/>
        </w:rPr>
        <w:t>Uccelli, P., Dobbs, C. L., &amp; Scott, J. (2013).</w:t>
      </w:r>
      <w:proofErr w:type="gramEnd"/>
      <w:r w:rsidRPr="007A3DA4">
        <w:rPr>
          <w:rFonts w:ascii="Book Antiqua" w:hAnsi="Book Antiqua"/>
          <w:sz w:val="24"/>
          <w:szCs w:val="24"/>
        </w:rPr>
        <w:t xml:space="preserve"> </w:t>
      </w:r>
      <w:proofErr w:type="gramStart"/>
      <w:r w:rsidRPr="007A3DA4">
        <w:rPr>
          <w:rFonts w:ascii="Book Antiqua" w:hAnsi="Book Antiqua"/>
          <w:sz w:val="24"/>
          <w:szCs w:val="24"/>
        </w:rPr>
        <w:t>Mastering academic language organization and stance in the persuasive writing of high school students.</w:t>
      </w:r>
      <w:proofErr w:type="gramEnd"/>
      <w:r w:rsidRPr="007A3DA4">
        <w:rPr>
          <w:rFonts w:ascii="Book Antiqua" w:hAnsi="Book Antiqua"/>
          <w:sz w:val="24"/>
          <w:szCs w:val="24"/>
        </w:rPr>
        <w:t xml:space="preserve"> </w:t>
      </w:r>
      <w:proofErr w:type="gramStart"/>
      <w:r w:rsidRPr="007A3DA4">
        <w:rPr>
          <w:rFonts w:ascii="Book Antiqua" w:hAnsi="Book Antiqua"/>
          <w:i/>
          <w:sz w:val="24"/>
          <w:szCs w:val="24"/>
        </w:rPr>
        <w:t>Written Communication, 30</w:t>
      </w:r>
      <w:r w:rsidRPr="007A3DA4">
        <w:rPr>
          <w:rFonts w:ascii="Book Antiqua" w:hAnsi="Book Antiqua"/>
          <w:sz w:val="24"/>
          <w:szCs w:val="24"/>
        </w:rPr>
        <w:t>(1), 36-62.</w:t>
      </w:r>
      <w:proofErr w:type="gramEnd"/>
    </w:p>
    <w:p w:rsidR="00E46C44" w:rsidRPr="007A3DA4" w:rsidRDefault="00E46C44" w:rsidP="004C4024">
      <w:pPr>
        <w:autoSpaceDE w:val="0"/>
        <w:autoSpaceDN w:val="0"/>
        <w:adjustRightInd w:val="0"/>
        <w:spacing w:after="0" w:line="240" w:lineRule="auto"/>
        <w:ind w:left="720" w:hanging="720"/>
        <w:jc w:val="both"/>
        <w:rPr>
          <w:rFonts w:ascii="Book Antiqua" w:hAnsi="Book Antiqua"/>
          <w:sz w:val="24"/>
          <w:szCs w:val="24"/>
        </w:rPr>
      </w:pPr>
      <w:proofErr w:type="gramStart"/>
      <w:r w:rsidRPr="007A3DA4">
        <w:rPr>
          <w:rFonts w:ascii="Book Antiqua" w:hAnsi="Book Antiqua"/>
          <w:sz w:val="24"/>
          <w:szCs w:val="24"/>
        </w:rPr>
        <w:t>Wang, L., &amp; Zhang, Y. (2016).</w:t>
      </w:r>
      <w:proofErr w:type="gramEnd"/>
      <w:r w:rsidRPr="007A3DA4">
        <w:rPr>
          <w:rFonts w:ascii="Book Antiqua" w:hAnsi="Book Antiqua"/>
          <w:sz w:val="24"/>
          <w:szCs w:val="24"/>
        </w:rPr>
        <w:t xml:space="preserve"> </w:t>
      </w:r>
      <w:proofErr w:type="gramStart"/>
      <w:r w:rsidRPr="007A3DA4">
        <w:rPr>
          <w:rFonts w:ascii="Book Antiqua" w:hAnsi="Book Antiqua"/>
          <w:sz w:val="24"/>
          <w:szCs w:val="24"/>
        </w:rPr>
        <w:t>An analysis of metadiscourse in the abstracts of English academic papers.</w:t>
      </w:r>
      <w:proofErr w:type="gramEnd"/>
      <w:r w:rsidRPr="007A3DA4">
        <w:rPr>
          <w:rFonts w:ascii="Book Antiqua" w:hAnsi="Book Antiqua"/>
          <w:sz w:val="24"/>
          <w:szCs w:val="24"/>
        </w:rPr>
        <w:t xml:space="preserve"> </w:t>
      </w:r>
      <w:r w:rsidRPr="007A3DA4">
        <w:rPr>
          <w:rFonts w:ascii="Book Antiqua" w:hAnsi="Book Antiqua"/>
          <w:i/>
          <w:sz w:val="24"/>
          <w:szCs w:val="24"/>
        </w:rPr>
        <w:t>Global Journal of Human-Social Science</w:t>
      </w:r>
      <w:r w:rsidRPr="007A3DA4">
        <w:rPr>
          <w:rFonts w:ascii="Book Antiqua" w:hAnsi="Book Antiqua"/>
          <w:sz w:val="24"/>
          <w:szCs w:val="24"/>
        </w:rPr>
        <w:t xml:space="preserve">, </w:t>
      </w:r>
      <w:r w:rsidRPr="007A3DA4">
        <w:rPr>
          <w:rFonts w:ascii="Book Antiqua" w:hAnsi="Book Antiqua"/>
          <w:i/>
          <w:sz w:val="24"/>
          <w:szCs w:val="24"/>
        </w:rPr>
        <w:t>16</w:t>
      </w:r>
      <w:r w:rsidRPr="007A3DA4">
        <w:rPr>
          <w:rFonts w:ascii="Book Antiqua" w:hAnsi="Book Antiqua"/>
          <w:sz w:val="24"/>
          <w:szCs w:val="24"/>
        </w:rPr>
        <w:t xml:space="preserve">(9), 9-16. </w:t>
      </w:r>
    </w:p>
    <w:p w:rsidR="00E46C44" w:rsidRPr="00DB467A" w:rsidRDefault="00E46C44" w:rsidP="004C4024">
      <w:pPr>
        <w:spacing w:after="0" w:line="240" w:lineRule="auto"/>
        <w:ind w:left="720" w:hanging="720"/>
        <w:jc w:val="both"/>
        <w:rPr>
          <w:rFonts w:ascii="Book Antiqua" w:hAnsi="Book Antiqua"/>
          <w:sz w:val="24"/>
          <w:szCs w:val="24"/>
        </w:rPr>
      </w:pPr>
      <w:proofErr w:type="gramStart"/>
      <w:r w:rsidRPr="00DB467A">
        <w:rPr>
          <w:rFonts w:ascii="Book Antiqua" w:hAnsi="Book Antiqua"/>
          <w:sz w:val="24"/>
          <w:szCs w:val="24"/>
        </w:rPr>
        <w:t>Wulandari, A., &amp; Ena, O. (2018).</w:t>
      </w:r>
      <w:proofErr w:type="gramEnd"/>
      <w:r w:rsidRPr="00DB467A">
        <w:rPr>
          <w:rFonts w:ascii="Book Antiqua" w:hAnsi="Book Antiqua"/>
          <w:sz w:val="24"/>
          <w:szCs w:val="24"/>
        </w:rPr>
        <w:t xml:space="preserve"> </w:t>
      </w:r>
      <w:proofErr w:type="gramStart"/>
      <w:r w:rsidRPr="00DB467A">
        <w:rPr>
          <w:rFonts w:ascii="Book Antiqua" w:hAnsi="Book Antiqua"/>
          <w:sz w:val="24"/>
          <w:szCs w:val="24"/>
        </w:rPr>
        <w:t>Using debate activities to develop Indonesian high school students’ speaking skills.</w:t>
      </w:r>
      <w:proofErr w:type="gramEnd"/>
      <w:r w:rsidRPr="00DB467A">
        <w:rPr>
          <w:rFonts w:ascii="Book Antiqua" w:hAnsi="Book Antiqua"/>
          <w:sz w:val="24"/>
          <w:szCs w:val="24"/>
        </w:rPr>
        <w:t xml:space="preserve"> </w:t>
      </w:r>
      <w:r w:rsidRPr="00DB467A">
        <w:rPr>
          <w:rFonts w:ascii="Book Antiqua" w:hAnsi="Book Antiqua"/>
          <w:i/>
          <w:sz w:val="24"/>
          <w:szCs w:val="24"/>
        </w:rPr>
        <w:t>LLT Journal: A Journal on Language and Language Teaching, 21</w:t>
      </w:r>
      <w:r w:rsidRPr="00DB467A">
        <w:rPr>
          <w:rFonts w:ascii="Book Antiqua" w:hAnsi="Book Antiqua"/>
          <w:sz w:val="24"/>
          <w:szCs w:val="24"/>
        </w:rPr>
        <w:t>(Suppl), 12-20. Retrieved from https://e-journal.usd.ac.id/index.php/LLT/article/view/1168</w:t>
      </w:r>
    </w:p>
    <w:p w:rsidR="00E46C44" w:rsidRDefault="00E46C44" w:rsidP="004C4024">
      <w:pPr>
        <w:spacing w:after="0" w:line="240" w:lineRule="auto"/>
        <w:ind w:left="720" w:hanging="720"/>
        <w:jc w:val="both"/>
        <w:rPr>
          <w:rFonts w:ascii="Book Antiqua" w:hAnsi="Book Antiqua"/>
          <w:sz w:val="24"/>
          <w:szCs w:val="24"/>
        </w:rPr>
      </w:pPr>
      <w:r w:rsidRPr="007A3DA4">
        <w:rPr>
          <w:rFonts w:ascii="Book Antiqua" w:hAnsi="Book Antiqua"/>
          <w:sz w:val="24"/>
          <w:szCs w:val="24"/>
        </w:rPr>
        <w:t xml:space="preserve">Yuksel, H.G., &amp; Kavanoz, S. (2018). Dimension of experience: Metadiscourse in the texts of novice non-native, novice native and expert native speaker. </w:t>
      </w:r>
      <w:r w:rsidRPr="007A3DA4">
        <w:rPr>
          <w:rFonts w:ascii="Book Antiqua" w:hAnsi="Book Antiqua"/>
          <w:i/>
          <w:sz w:val="24"/>
          <w:szCs w:val="24"/>
        </w:rPr>
        <w:t>Advances in Language and Literary Studies, 9</w:t>
      </w:r>
      <w:r w:rsidRPr="007A3DA4">
        <w:rPr>
          <w:rFonts w:ascii="Book Antiqua" w:hAnsi="Book Antiqua"/>
          <w:sz w:val="24"/>
          <w:szCs w:val="24"/>
        </w:rPr>
        <w:t>(3), 104-112.</w:t>
      </w:r>
    </w:p>
    <w:sectPr w:rsidR="00E46C44" w:rsidSect="00EB6FF1">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701"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FA7" w:rsidRDefault="00100FA7">
      <w:pPr>
        <w:spacing w:after="0" w:line="240" w:lineRule="auto"/>
      </w:pPr>
      <w:r>
        <w:separator/>
      </w:r>
    </w:p>
  </w:endnote>
  <w:endnote w:type="continuationSeparator" w:id="0">
    <w:p w:rsidR="00100FA7" w:rsidRDefault="00100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rinda">
    <w:altName w:val="Bahnschrift Light"/>
    <w:panose1 w:val="020B0502040204020203"/>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 w:name="Times New Roman,Italic">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9D" w:rsidRPr="00EA0176" w:rsidRDefault="00A07B92">
    <w:pPr>
      <w:pStyle w:val="Footer"/>
      <w:jc w:val="center"/>
      <w:rPr>
        <w:rFonts w:ascii="Book Antiqua" w:hAnsi="Book Antiqua"/>
        <w:b/>
        <w:color w:val="C00000"/>
        <w:sz w:val="24"/>
        <w:szCs w:val="32"/>
      </w:rPr>
    </w:pPr>
    <w:r w:rsidRPr="00EA0176">
      <w:rPr>
        <w:rFonts w:ascii="Book Antiqua" w:hAnsi="Book Antiqua"/>
        <w:b/>
        <w:color w:val="C00000"/>
        <w:sz w:val="24"/>
        <w:szCs w:val="32"/>
      </w:rPr>
      <w:fldChar w:fldCharType="begin"/>
    </w:r>
    <w:r w:rsidR="00657B0A" w:rsidRPr="00EA0176">
      <w:rPr>
        <w:rFonts w:ascii="Book Antiqua" w:hAnsi="Book Antiqua"/>
        <w:b/>
        <w:color w:val="C00000"/>
        <w:sz w:val="24"/>
        <w:szCs w:val="32"/>
      </w:rPr>
      <w:instrText xml:space="preserve"> PAGE   \* MERGEFORMAT </w:instrText>
    </w:r>
    <w:r w:rsidRPr="00EA0176">
      <w:rPr>
        <w:rFonts w:ascii="Book Antiqua" w:hAnsi="Book Antiqua"/>
        <w:b/>
        <w:color w:val="C00000"/>
        <w:sz w:val="24"/>
        <w:szCs w:val="32"/>
      </w:rPr>
      <w:fldChar w:fldCharType="separate"/>
    </w:r>
    <w:r w:rsidR="00657B0A">
      <w:rPr>
        <w:rFonts w:ascii="Book Antiqua" w:hAnsi="Book Antiqua"/>
        <w:b/>
        <w:noProof/>
        <w:color w:val="C00000"/>
        <w:sz w:val="24"/>
        <w:szCs w:val="32"/>
      </w:rPr>
      <w:t>- 6 -</w:t>
    </w:r>
    <w:r w:rsidRPr="00EA0176">
      <w:rPr>
        <w:rFonts w:ascii="Book Antiqua" w:hAnsi="Book Antiqua"/>
        <w:b/>
        <w:noProof/>
        <w:color w:val="C00000"/>
        <w:sz w:val="24"/>
        <w:szCs w:val="32"/>
      </w:rPr>
      <w:fldChar w:fldCharType="end"/>
    </w:r>
  </w:p>
  <w:p w:rsidR="00334F9D" w:rsidRPr="00EA0176" w:rsidRDefault="00100FA7">
    <w:pPr>
      <w:pStyle w:val="Footer"/>
      <w:rPr>
        <w:sz w:val="26"/>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E4" w:rsidRPr="00EB6FF1" w:rsidRDefault="00A07B92">
    <w:pPr>
      <w:pStyle w:val="Footer"/>
      <w:jc w:val="center"/>
      <w:rPr>
        <w:rFonts w:ascii="Book Antiqua" w:hAnsi="Book Antiqua"/>
        <w:b/>
        <w:color w:val="C00000"/>
        <w:sz w:val="24"/>
        <w:szCs w:val="32"/>
      </w:rPr>
    </w:pPr>
    <w:r w:rsidRPr="00EB6FF1">
      <w:rPr>
        <w:rFonts w:ascii="Book Antiqua" w:hAnsi="Book Antiqua"/>
        <w:b/>
        <w:color w:val="C00000"/>
        <w:sz w:val="24"/>
        <w:szCs w:val="32"/>
      </w:rPr>
      <w:fldChar w:fldCharType="begin"/>
    </w:r>
    <w:r w:rsidR="00657B0A" w:rsidRPr="00EB6FF1">
      <w:rPr>
        <w:rFonts w:ascii="Book Antiqua" w:hAnsi="Book Antiqua"/>
        <w:b/>
        <w:color w:val="C00000"/>
        <w:sz w:val="24"/>
        <w:szCs w:val="32"/>
      </w:rPr>
      <w:instrText xml:space="preserve"> PAGE   \* MERGEFORMAT </w:instrText>
    </w:r>
    <w:r w:rsidRPr="00EB6FF1">
      <w:rPr>
        <w:rFonts w:ascii="Book Antiqua" w:hAnsi="Book Antiqua"/>
        <w:b/>
        <w:color w:val="C00000"/>
        <w:sz w:val="24"/>
        <w:szCs w:val="32"/>
      </w:rPr>
      <w:fldChar w:fldCharType="separate"/>
    </w:r>
    <w:r w:rsidR="00301C0C">
      <w:rPr>
        <w:rFonts w:ascii="Book Antiqua" w:hAnsi="Book Antiqua"/>
        <w:b/>
        <w:noProof/>
        <w:color w:val="C00000"/>
        <w:sz w:val="24"/>
        <w:szCs w:val="32"/>
      </w:rPr>
      <w:t>- 19 -</w:t>
    </w:r>
    <w:r w:rsidRPr="00EB6FF1">
      <w:rPr>
        <w:rFonts w:ascii="Book Antiqua" w:hAnsi="Book Antiqua"/>
        <w:b/>
        <w:noProof/>
        <w:color w:val="C00000"/>
        <w:sz w:val="24"/>
        <w:szCs w:val="32"/>
      </w:rPr>
      <w:fldChar w:fldCharType="end"/>
    </w:r>
  </w:p>
  <w:p w:rsidR="003045E4" w:rsidRPr="00EB6FF1" w:rsidRDefault="00100FA7">
    <w:pPr>
      <w:pStyle w:val="Footer"/>
      <w:rPr>
        <w:rFonts w:ascii="Book Antiqua" w:hAnsi="Book Antiqua"/>
        <w:b/>
        <w:color w:val="C00000"/>
        <w:sz w:val="24"/>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E4" w:rsidRPr="00EB6FF1" w:rsidRDefault="00A07B92">
    <w:pPr>
      <w:pStyle w:val="Footer"/>
      <w:jc w:val="center"/>
      <w:rPr>
        <w:rFonts w:ascii="Book Antiqua" w:hAnsi="Book Antiqua"/>
        <w:b/>
        <w:color w:val="C00000"/>
        <w:sz w:val="24"/>
        <w:szCs w:val="32"/>
      </w:rPr>
    </w:pPr>
    <w:r w:rsidRPr="00EB6FF1">
      <w:rPr>
        <w:rFonts w:ascii="Book Antiqua" w:hAnsi="Book Antiqua"/>
        <w:b/>
        <w:color w:val="C00000"/>
        <w:sz w:val="24"/>
        <w:szCs w:val="32"/>
      </w:rPr>
      <w:fldChar w:fldCharType="begin"/>
    </w:r>
    <w:r w:rsidR="00657B0A" w:rsidRPr="00EB6FF1">
      <w:rPr>
        <w:rFonts w:ascii="Book Antiqua" w:hAnsi="Book Antiqua"/>
        <w:b/>
        <w:color w:val="C00000"/>
        <w:sz w:val="24"/>
        <w:szCs w:val="32"/>
      </w:rPr>
      <w:instrText xml:space="preserve"> PAGE   \* MERGEFORMAT </w:instrText>
    </w:r>
    <w:r w:rsidRPr="00EB6FF1">
      <w:rPr>
        <w:rFonts w:ascii="Book Antiqua" w:hAnsi="Book Antiqua"/>
        <w:b/>
        <w:color w:val="C00000"/>
        <w:sz w:val="24"/>
        <w:szCs w:val="32"/>
      </w:rPr>
      <w:fldChar w:fldCharType="separate"/>
    </w:r>
    <w:r w:rsidR="00A2251A">
      <w:rPr>
        <w:rFonts w:ascii="Book Antiqua" w:hAnsi="Book Antiqua"/>
        <w:b/>
        <w:noProof/>
        <w:color w:val="C00000"/>
        <w:sz w:val="24"/>
        <w:szCs w:val="32"/>
      </w:rPr>
      <w:t>- 1 -</w:t>
    </w:r>
    <w:r w:rsidRPr="00EB6FF1">
      <w:rPr>
        <w:rFonts w:ascii="Book Antiqua" w:hAnsi="Book Antiqua"/>
        <w:b/>
        <w:noProof/>
        <w:color w:val="C00000"/>
        <w:sz w:val="24"/>
        <w:szCs w:val="32"/>
      </w:rPr>
      <w:fldChar w:fldCharType="end"/>
    </w:r>
  </w:p>
  <w:p w:rsidR="003045E4" w:rsidRPr="00EB6FF1" w:rsidRDefault="00100FA7">
    <w:pPr>
      <w:pStyle w:val="Footer"/>
      <w:rPr>
        <w:rFonts w:ascii="Book Antiqua" w:hAnsi="Book Antiqua"/>
        <w:b/>
        <w:color w:val="C00000"/>
        <w:sz w:val="24"/>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FA7" w:rsidRDefault="00100FA7">
      <w:pPr>
        <w:spacing w:after="0" w:line="240" w:lineRule="auto"/>
      </w:pPr>
      <w:r>
        <w:separator/>
      </w:r>
    </w:p>
  </w:footnote>
  <w:footnote w:type="continuationSeparator" w:id="0">
    <w:p w:rsidR="00100FA7" w:rsidRDefault="00100F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A5" w:rsidRPr="00AD4DA6" w:rsidRDefault="00657B0A" w:rsidP="004216A5">
    <w:pPr>
      <w:pStyle w:val="Header"/>
      <w:rPr>
        <w:rFonts w:ascii="Book Antiqua" w:hAnsi="Book Antiqua"/>
        <w:b/>
        <w:bCs/>
      </w:rPr>
    </w:pPr>
    <w:r w:rsidRPr="0002394E">
      <w:rPr>
        <w:rFonts w:ascii="Book Antiqua" w:hAnsi="Book Antiqua"/>
        <w:b/>
        <w:bCs/>
        <w:i/>
        <w:iCs/>
        <w:sz w:val="20"/>
        <w:szCs w:val="20"/>
      </w:rPr>
      <w:t>LANGKAWI</w:t>
    </w:r>
    <w:r w:rsidRPr="0002394E">
      <w:rPr>
        <w:rFonts w:ascii="Book Antiqua" w:hAnsi="Book Antiqua"/>
        <w:b/>
        <w:bCs/>
        <w:i/>
        <w:iCs/>
        <w:sz w:val="20"/>
        <w:szCs w:val="20"/>
        <w:lang w:val="id-ID"/>
      </w:rPr>
      <w:t xml:space="preserve"> Journa</w:t>
    </w:r>
    <w:r>
      <w:rPr>
        <w:rFonts w:ascii="Book Antiqua" w:hAnsi="Book Antiqua"/>
        <w:b/>
        <w:bCs/>
        <w:i/>
        <w:iCs/>
        <w:sz w:val="20"/>
        <w:szCs w:val="20"/>
        <w:lang w:val="id-ID"/>
      </w:rPr>
      <w:t xml:space="preserve">l </w:t>
    </w:r>
    <w:r>
      <w:rPr>
        <w:rFonts w:ascii="Book Antiqua" w:hAnsi="Book Antiqua"/>
        <w:i/>
        <w:sz w:val="20"/>
      </w:rPr>
      <w:t>5</w:t>
    </w:r>
    <w:r w:rsidRPr="00334F9D">
      <w:rPr>
        <w:rFonts w:ascii="Book Antiqua" w:hAnsi="Book Antiqua"/>
        <w:i/>
        <w:sz w:val="20"/>
        <w:lang w:val="id-ID"/>
      </w:rPr>
      <w:t>(</w:t>
    </w:r>
    <w:r>
      <w:rPr>
        <w:rFonts w:ascii="Book Antiqua" w:hAnsi="Book Antiqua"/>
        <w:i/>
        <w:sz w:val="20"/>
        <w:lang w:val="id-ID"/>
      </w:rPr>
      <w:t>2</w:t>
    </w:r>
    <w:r w:rsidRPr="00334F9D">
      <w:rPr>
        <w:rFonts w:ascii="Book Antiqua" w:hAnsi="Book Antiqua"/>
        <w:i/>
        <w:sz w:val="20"/>
        <w:lang w:val="id-ID"/>
      </w:rPr>
      <w:t xml:space="preserve">): </w:t>
    </w:r>
    <w:r>
      <w:rPr>
        <w:rFonts w:ascii="Book Antiqua" w:hAnsi="Book Antiqua"/>
        <w:i/>
        <w:sz w:val="20"/>
        <w:lang w:val="id-ID"/>
      </w:rPr>
      <w:t>175</w:t>
    </w:r>
    <w:r w:rsidRPr="00334F9D">
      <w:rPr>
        <w:rFonts w:ascii="Book Antiqua" w:hAnsi="Book Antiqua"/>
        <w:i/>
        <w:sz w:val="20"/>
        <w:lang w:val="id-ID"/>
      </w:rPr>
      <w:t>-</w:t>
    </w:r>
    <w:r>
      <w:rPr>
        <w:rFonts w:ascii="Book Antiqua" w:hAnsi="Book Antiqua"/>
        <w:i/>
        <w:sz w:val="20"/>
        <w:lang w:val="id-ID"/>
      </w:rPr>
      <w:t>184</w:t>
    </w:r>
    <w:r>
      <w:rPr>
        <w:rFonts w:ascii="Book Antiqua" w:hAnsi="Book Antiqua"/>
        <w:b/>
        <w:bCs/>
      </w:rPr>
      <w:tab/>
    </w:r>
    <w:r>
      <w:rPr>
        <w:rFonts w:ascii="Book Antiqua" w:hAnsi="Book Antiqua"/>
        <w:b/>
        <w:bCs/>
      </w:rPr>
      <w:tab/>
    </w:r>
    <w:r w:rsidRPr="0002394E">
      <w:rPr>
        <w:rFonts w:ascii="Book Antiqua" w:hAnsi="Book Antiqua"/>
        <w:i/>
        <w:iCs/>
      </w:rPr>
      <w:t>ISSN (p): 2460-2280; ISSN (e): 2549-9017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8A" w:rsidRPr="0002394E" w:rsidRDefault="00100FA7" w:rsidP="0002394E">
    <w:pPr>
      <w:pStyle w:val="Header"/>
      <w:jc w:val="right"/>
      <w:rPr>
        <w:i/>
        <w:i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A1" w:rsidRDefault="00657B0A" w:rsidP="00EF357F">
    <w:pPr>
      <w:pStyle w:val="Header"/>
      <w:pBdr>
        <w:top w:val="single" w:sz="4" w:space="1" w:color="auto"/>
        <w:bottom w:val="single" w:sz="12" w:space="3" w:color="auto"/>
      </w:pBdr>
      <w:rPr>
        <w:rFonts w:ascii="Times New Roman" w:hAnsi="Times New Roman"/>
        <w:sz w:val="62"/>
        <w:szCs w:val="60"/>
      </w:rPr>
    </w:pPr>
    <w:bookmarkStart w:id="5" w:name="_Hlk490921290"/>
    <w:bookmarkStart w:id="6" w:name="_Hlk490921291"/>
    <w:bookmarkStart w:id="7" w:name="_Hlk490921292"/>
    <w:r>
      <w:rPr>
        <w:noProof/>
        <w:lang w:bidi="ar-SA"/>
      </w:rPr>
      <w:drawing>
        <wp:anchor distT="0" distB="0" distL="114300" distR="114300" simplePos="0" relativeHeight="251663360" behindDoc="0" locked="0" layoutInCell="1" allowOverlap="1">
          <wp:simplePos x="0" y="0"/>
          <wp:positionH relativeFrom="column">
            <wp:posOffset>4641215</wp:posOffset>
          </wp:positionH>
          <wp:positionV relativeFrom="paragraph">
            <wp:posOffset>0</wp:posOffset>
          </wp:positionV>
          <wp:extent cx="1289050" cy="1193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9050" cy="1193800"/>
                  </a:xfrm>
                  <a:prstGeom prst="rect">
                    <a:avLst/>
                  </a:prstGeom>
                  <a:noFill/>
                  <a:ln>
                    <a:noFill/>
                  </a:ln>
                </pic:spPr>
              </pic:pic>
            </a:graphicData>
          </a:graphic>
        </wp:anchor>
      </w:drawing>
    </w:r>
    <w:r>
      <w:rPr>
        <w:noProof/>
        <w:lang w:bidi="ar-SA"/>
      </w:rPr>
      <w:drawing>
        <wp:anchor distT="0" distB="0" distL="114300" distR="114300" simplePos="0" relativeHeight="251656192" behindDoc="0" locked="0" layoutInCell="1" allowOverlap="1">
          <wp:simplePos x="0" y="0"/>
          <wp:positionH relativeFrom="column">
            <wp:posOffset>-31750</wp:posOffset>
          </wp:positionH>
          <wp:positionV relativeFrom="paragraph">
            <wp:posOffset>38735</wp:posOffset>
          </wp:positionV>
          <wp:extent cx="4761865" cy="596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61865" cy="596265"/>
                  </a:xfrm>
                  <a:prstGeom prst="rect">
                    <a:avLst/>
                  </a:prstGeom>
                  <a:noFill/>
                  <a:ln>
                    <a:noFill/>
                  </a:ln>
                </pic:spPr>
              </pic:pic>
            </a:graphicData>
          </a:graphic>
        </wp:anchor>
      </w:drawing>
    </w:r>
  </w:p>
  <w:p w:rsidR="002310A1" w:rsidRDefault="00100FA7" w:rsidP="00EF357F">
    <w:pPr>
      <w:pStyle w:val="Header"/>
      <w:pBdr>
        <w:top w:val="single" w:sz="4" w:space="1" w:color="auto"/>
        <w:bottom w:val="single" w:sz="12" w:space="3" w:color="auto"/>
      </w:pBdr>
      <w:rPr>
        <w:rFonts w:ascii="Arial Rounded MT Bold" w:hAnsi="Arial Rounded MT Bold"/>
        <w:color w:val="B00000"/>
        <w:sz w:val="26"/>
        <w:lang w:val="id-ID"/>
      </w:rPr>
    </w:pPr>
  </w:p>
  <w:p w:rsidR="00EF357F" w:rsidRPr="00EB6FF1" w:rsidRDefault="00657B0A" w:rsidP="00EF357F">
    <w:pPr>
      <w:pStyle w:val="Header"/>
      <w:pBdr>
        <w:top w:val="single" w:sz="4" w:space="1" w:color="auto"/>
        <w:bottom w:val="single" w:sz="12" w:space="3" w:color="auto"/>
      </w:pBdr>
      <w:rPr>
        <w:rFonts w:ascii="Arial Rounded MT Bold" w:hAnsi="Arial Rounded MT Bold"/>
        <w:color w:val="B00000"/>
        <w:sz w:val="26"/>
      </w:rPr>
    </w:pPr>
    <w:r w:rsidRPr="00AC017F">
      <w:rPr>
        <w:rFonts w:ascii="Arial Rounded MT Bold" w:hAnsi="Arial Rounded MT Bold"/>
        <w:color w:val="B00000"/>
        <w:sz w:val="26"/>
        <w:lang w:val="id-ID"/>
      </w:rPr>
      <w:t xml:space="preserve">Volume </w:t>
    </w:r>
    <w:r w:rsidR="00280191">
      <w:rPr>
        <w:rFonts w:ascii="Arial Rounded MT Bold" w:hAnsi="Arial Rounded MT Bold"/>
        <w:color w:val="B00000"/>
        <w:sz w:val="26"/>
      </w:rPr>
      <w:t>6</w:t>
    </w:r>
    <w:r w:rsidRPr="00AC017F">
      <w:rPr>
        <w:rFonts w:ascii="Arial Rounded MT Bold" w:hAnsi="Arial Rounded MT Bold"/>
        <w:color w:val="B00000"/>
        <w:sz w:val="26"/>
        <w:lang w:val="id-ID"/>
      </w:rPr>
      <w:t xml:space="preserve"> </w:t>
    </w:r>
    <w:r>
      <w:rPr>
        <w:rFonts w:ascii="Arial Rounded MT Bold" w:hAnsi="Arial Rounded MT Bold"/>
        <w:color w:val="B00000"/>
        <w:sz w:val="26"/>
      </w:rPr>
      <w:t>No.</w:t>
    </w:r>
    <w:r w:rsidRPr="00AC017F">
      <w:rPr>
        <w:rFonts w:ascii="Arial Rounded MT Bold" w:hAnsi="Arial Rounded MT Bold"/>
        <w:color w:val="B00000"/>
        <w:sz w:val="26"/>
        <w:lang w:val="id-ID"/>
      </w:rPr>
      <w:t xml:space="preserve"> </w:t>
    </w:r>
    <w:r w:rsidR="00280191">
      <w:rPr>
        <w:rFonts w:ascii="Arial Rounded MT Bold" w:hAnsi="Arial Rounded MT Bold"/>
        <w:color w:val="B00000"/>
        <w:sz w:val="26"/>
      </w:rPr>
      <w:t>1</w:t>
    </w:r>
    <w:r w:rsidRPr="00AC017F">
      <w:rPr>
        <w:rFonts w:ascii="Arial Rounded MT Bold" w:hAnsi="Arial Rounded MT Bold"/>
        <w:color w:val="B00000"/>
        <w:sz w:val="26"/>
        <w:lang w:val="id-ID"/>
      </w:rPr>
      <w:t>, 20</w:t>
    </w:r>
    <w:r w:rsidR="00280191">
      <w:rPr>
        <w:rFonts w:ascii="Arial Rounded MT Bold" w:hAnsi="Arial Rounded MT Bold"/>
        <w:color w:val="B00000"/>
        <w:sz w:val="26"/>
      </w:rPr>
      <w:t>20</w:t>
    </w:r>
  </w:p>
  <w:p w:rsidR="00EF357F" w:rsidRPr="002310A1" w:rsidRDefault="00657B0A" w:rsidP="00EF357F">
    <w:pPr>
      <w:pStyle w:val="Header"/>
      <w:pBdr>
        <w:top w:val="single" w:sz="4" w:space="1" w:color="auto"/>
        <w:bottom w:val="single" w:sz="12" w:space="3" w:color="auto"/>
      </w:pBdr>
      <w:rPr>
        <w:rFonts w:ascii="Cambria" w:hAnsi="Cambria"/>
      </w:rPr>
    </w:pPr>
    <w:r w:rsidRPr="00AC017F">
      <w:rPr>
        <w:rFonts w:ascii="Cambria" w:hAnsi="Cambria"/>
        <w:lang w:val="id-ID"/>
      </w:rPr>
      <w:t>P-ISSN: 24</w:t>
    </w:r>
    <w:r>
      <w:rPr>
        <w:rFonts w:ascii="Cambria" w:hAnsi="Cambria"/>
      </w:rPr>
      <w:t>60</w:t>
    </w:r>
    <w:r w:rsidRPr="00AC017F">
      <w:rPr>
        <w:rFonts w:ascii="Cambria" w:hAnsi="Cambria"/>
        <w:lang w:val="id-ID"/>
      </w:rPr>
      <w:t>-</w:t>
    </w:r>
    <w:r>
      <w:rPr>
        <w:rFonts w:ascii="Cambria" w:hAnsi="Cambria"/>
      </w:rPr>
      <w:t>2280</w:t>
    </w:r>
    <w:r w:rsidRPr="00AC017F">
      <w:rPr>
        <w:rFonts w:ascii="Cambria" w:hAnsi="Cambria"/>
        <w:lang w:val="id-ID"/>
      </w:rPr>
      <w:t>, E-ISSN: 2</w:t>
    </w:r>
    <w:r>
      <w:rPr>
        <w:rFonts w:ascii="Cambria" w:hAnsi="Cambria"/>
      </w:rPr>
      <w:t>549</w:t>
    </w:r>
    <w:r w:rsidRPr="00AC017F">
      <w:rPr>
        <w:rFonts w:ascii="Cambria" w:hAnsi="Cambria"/>
        <w:lang w:val="id-ID"/>
      </w:rPr>
      <w:t>-</w:t>
    </w:r>
    <w:r>
      <w:rPr>
        <w:rFonts w:ascii="Cambria" w:hAnsi="Cambria"/>
      </w:rPr>
      <w:t>9017</w:t>
    </w:r>
  </w:p>
  <w:p w:rsidR="00EF357F" w:rsidRPr="00AC017F" w:rsidRDefault="00657B0A" w:rsidP="00EF357F">
    <w:pPr>
      <w:pStyle w:val="Header"/>
      <w:pBdr>
        <w:top w:val="single" w:sz="4" w:space="1" w:color="auto"/>
        <w:bottom w:val="single" w:sz="12" w:space="3" w:color="auto"/>
      </w:pBdr>
      <w:spacing w:before="20"/>
      <w:rPr>
        <w:rFonts w:ascii="Cambria" w:hAnsi="Cambria"/>
        <w:i/>
        <w:sz w:val="18"/>
        <w:lang w:val="id-ID"/>
      </w:rPr>
    </w:pPr>
    <w:r w:rsidRPr="00AC017F">
      <w:rPr>
        <w:rFonts w:ascii="Cambria" w:hAnsi="Cambria"/>
        <w:i/>
        <w:sz w:val="18"/>
        <w:lang w:val="id-ID"/>
      </w:rPr>
      <w:t>This work is licensed under a Creative Commons Attribution</w:t>
    </w:r>
    <w:r>
      <w:rPr>
        <w:rFonts w:ascii="Cambria" w:hAnsi="Cambria"/>
        <w:i/>
        <w:sz w:val="18"/>
        <w:lang w:val="id-ID"/>
      </w:rPr>
      <w:t>-ShareAlike</w:t>
    </w:r>
    <w:r w:rsidRPr="00AC017F">
      <w:rPr>
        <w:rFonts w:ascii="Cambria" w:hAnsi="Cambria"/>
        <w:i/>
        <w:sz w:val="18"/>
        <w:lang w:val="id-ID"/>
      </w:rPr>
      <w:t xml:space="preserve"> 4.0 International License</w:t>
    </w:r>
    <w:r>
      <w:rPr>
        <w:rFonts w:ascii="Cambria" w:hAnsi="Cambria"/>
        <w:i/>
        <w:sz w:val="18"/>
        <w:lang w:val="id-ID"/>
      </w:rPr>
      <w:t>.</w:t>
    </w:r>
  </w:p>
  <w:bookmarkEnd w:id="5"/>
  <w:bookmarkEnd w:id="6"/>
  <w:bookmarkEnd w:id="7"/>
  <w:p w:rsidR="00363A61" w:rsidRPr="00EF357F" w:rsidRDefault="00100FA7" w:rsidP="00EF35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BAC084"/>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nsid w:val="FFFFFF81"/>
    <w:multiLevelType w:val="singleLevel"/>
    <w:tmpl w:val="89D087E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4228CE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000CD8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1BE4696E"/>
    <w:lvl w:ilvl="0">
      <w:start w:val="1"/>
      <w:numFmt w:val="bullet"/>
      <w:lvlText w:val=""/>
      <w:lvlJc w:val="left"/>
      <w:pPr>
        <w:tabs>
          <w:tab w:val="num" w:pos="360"/>
        </w:tabs>
        <w:ind w:left="360" w:hanging="360"/>
      </w:pPr>
      <w:rPr>
        <w:rFonts w:ascii="Symbol" w:hAnsi="Symbol" w:hint="default"/>
      </w:rPr>
    </w:lvl>
  </w:abstractNum>
  <w:abstractNum w:abstractNumId="5">
    <w:nsid w:val="012938B6"/>
    <w:multiLevelType w:val="hybridMultilevel"/>
    <w:tmpl w:val="CD92F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93EDE"/>
    <w:multiLevelType w:val="multilevel"/>
    <w:tmpl w:val="283A8E52"/>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7">
    <w:nsid w:val="0DDF4469"/>
    <w:multiLevelType w:val="hybridMultilevel"/>
    <w:tmpl w:val="0D90C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0037E"/>
    <w:multiLevelType w:val="hybridMultilevel"/>
    <w:tmpl w:val="7E26E380"/>
    <w:lvl w:ilvl="0" w:tplc="5D36485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443D64"/>
    <w:multiLevelType w:val="hybridMultilevel"/>
    <w:tmpl w:val="CE6A634C"/>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FC68BE"/>
    <w:multiLevelType w:val="hybridMultilevel"/>
    <w:tmpl w:val="07AA627A"/>
    <w:lvl w:ilvl="0" w:tplc="766A3B6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EC04BD"/>
    <w:multiLevelType w:val="multilevel"/>
    <w:tmpl w:val="D1D430E8"/>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2">
    <w:nsid w:val="2D9905CC"/>
    <w:multiLevelType w:val="hybridMultilevel"/>
    <w:tmpl w:val="02E4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D71B9D"/>
    <w:multiLevelType w:val="hybridMultilevel"/>
    <w:tmpl w:val="5FBC25D8"/>
    <w:lvl w:ilvl="0" w:tplc="B9126A6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BF5ED5"/>
    <w:multiLevelType w:val="hybridMultilevel"/>
    <w:tmpl w:val="90548236"/>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CC28A7"/>
    <w:multiLevelType w:val="multilevel"/>
    <w:tmpl w:val="E752B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E281686"/>
    <w:multiLevelType w:val="multilevel"/>
    <w:tmpl w:val="89EA454E"/>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7">
    <w:nsid w:val="57B807B3"/>
    <w:multiLevelType w:val="hybridMultilevel"/>
    <w:tmpl w:val="57CC9F4C"/>
    <w:lvl w:ilvl="0" w:tplc="14D69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2A229C"/>
    <w:multiLevelType w:val="multilevel"/>
    <w:tmpl w:val="DF2AE0EC"/>
    <w:styleLink w:val="List0"/>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9">
    <w:nsid w:val="5DA66C83"/>
    <w:multiLevelType w:val="hybridMultilevel"/>
    <w:tmpl w:val="BB9CF6EE"/>
    <w:lvl w:ilvl="0" w:tplc="DAC0A5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FB14558"/>
    <w:multiLevelType w:val="hybridMultilevel"/>
    <w:tmpl w:val="1A2C8956"/>
    <w:lvl w:ilvl="0" w:tplc="AEB83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8536F5"/>
    <w:multiLevelType w:val="hybridMultilevel"/>
    <w:tmpl w:val="03AC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784ED6"/>
    <w:multiLevelType w:val="hybridMultilevel"/>
    <w:tmpl w:val="0744FAAA"/>
    <w:lvl w:ilvl="0" w:tplc="DB0CE42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0A0093"/>
    <w:multiLevelType w:val="hybridMultilevel"/>
    <w:tmpl w:val="BCA2410E"/>
    <w:lvl w:ilvl="0" w:tplc="8D383A1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6"/>
  </w:num>
  <w:num w:numId="4">
    <w:abstractNumId w:val="11"/>
  </w:num>
  <w:num w:numId="5">
    <w:abstractNumId w:val="18"/>
  </w:num>
  <w:num w:numId="6">
    <w:abstractNumId w:val="0"/>
  </w:num>
  <w:num w:numId="7">
    <w:abstractNumId w:val="4"/>
  </w:num>
  <w:num w:numId="8">
    <w:abstractNumId w:val="3"/>
  </w:num>
  <w:num w:numId="9">
    <w:abstractNumId w:val="2"/>
  </w:num>
  <w:num w:numId="10">
    <w:abstractNumId w:val="1"/>
  </w:num>
  <w:num w:numId="11">
    <w:abstractNumId w:val="5"/>
  </w:num>
  <w:num w:numId="12">
    <w:abstractNumId w:val="12"/>
  </w:num>
  <w:num w:numId="13">
    <w:abstractNumId w:val="20"/>
  </w:num>
  <w:num w:numId="14">
    <w:abstractNumId w:val="19"/>
  </w:num>
  <w:num w:numId="15">
    <w:abstractNumId w:val="9"/>
  </w:num>
  <w:num w:numId="16">
    <w:abstractNumId w:val="14"/>
  </w:num>
  <w:num w:numId="17">
    <w:abstractNumId w:val="13"/>
  </w:num>
  <w:num w:numId="18">
    <w:abstractNumId w:val="22"/>
  </w:num>
  <w:num w:numId="19">
    <w:abstractNumId w:val="7"/>
  </w:num>
  <w:num w:numId="20">
    <w:abstractNumId w:val="23"/>
  </w:num>
  <w:num w:numId="21">
    <w:abstractNumId w:val="8"/>
  </w:num>
  <w:num w:numId="22">
    <w:abstractNumId w:val="10"/>
  </w:num>
  <w:num w:numId="23">
    <w:abstractNumId w:val="2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footnote w:id="-1"/>
    <w:footnote w:id="0"/>
  </w:footnotePr>
  <w:endnotePr>
    <w:endnote w:id="-1"/>
    <w:endnote w:id="0"/>
  </w:endnotePr>
  <w:compat/>
  <w:rsids>
    <w:rsidRoot w:val="00657B0A"/>
    <w:rsid w:val="000014BF"/>
    <w:rsid w:val="00006A4E"/>
    <w:rsid w:val="00012E9B"/>
    <w:rsid w:val="00026AD7"/>
    <w:rsid w:val="0003280A"/>
    <w:rsid w:val="00036EC7"/>
    <w:rsid w:val="00075709"/>
    <w:rsid w:val="00086B87"/>
    <w:rsid w:val="000B4314"/>
    <w:rsid w:val="000E3DDF"/>
    <w:rsid w:val="000F796A"/>
    <w:rsid w:val="00100FA7"/>
    <w:rsid w:val="00116744"/>
    <w:rsid w:val="00125312"/>
    <w:rsid w:val="00131EE2"/>
    <w:rsid w:val="001429B7"/>
    <w:rsid w:val="00156153"/>
    <w:rsid w:val="001576DC"/>
    <w:rsid w:val="00190640"/>
    <w:rsid w:val="001E71F3"/>
    <w:rsid w:val="0023164F"/>
    <w:rsid w:val="0024221A"/>
    <w:rsid w:val="002713B6"/>
    <w:rsid w:val="00276057"/>
    <w:rsid w:val="00280191"/>
    <w:rsid w:val="002853D0"/>
    <w:rsid w:val="002E24A9"/>
    <w:rsid w:val="00300707"/>
    <w:rsid w:val="00301C0C"/>
    <w:rsid w:val="003440EF"/>
    <w:rsid w:val="00345E6E"/>
    <w:rsid w:val="00350388"/>
    <w:rsid w:val="00354742"/>
    <w:rsid w:val="00356A61"/>
    <w:rsid w:val="0037404C"/>
    <w:rsid w:val="0038431E"/>
    <w:rsid w:val="003868DE"/>
    <w:rsid w:val="003C7C8C"/>
    <w:rsid w:val="003F5EF3"/>
    <w:rsid w:val="00426136"/>
    <w:rsid w:val="004264DC"/>
    <w:rsid w:val="00447A4A"/>
    <w:rsid w:val="00461E4E"/>
    <w:rsid w:val="00470A04"/>
    <w:rsid w:val="00476BF9"/>
    <w:rsid w:val="00490C80"/>
    <w:rsid w:val="004C4024"/>
    <w:rsid w:val="004C61E4"/>
    <w:rsid w:val="004E2C08"/>
    <w:rsid w:val="00510AFE"/>
    <w:rsid w:val="00560BE2"/>
    <w:rsid w:val="00582460"/>
    <w:rsid w:val="00591C04"/>
    <w:rsid w:val="005C7875"/>
    <w:rsid w:val="00613559"/>
    <w:rsid w:val="00635E96"/>
    <w:rsid w:val="006414E2"/>
    <w:rsid w:val="00654CB7"/>
    <w:rsid w:val="00656B26"/>
    <w:rsid w:val="00657B0A"/>
    <w:rsid w:val="006814D9"/>
    <w:rsid w:val="006820CB"/>
    <w:rsid w:val="006A6148"/>
    <w:rsid w:val="006B27C7"/>
    <w:rsid w:val="007358BB"/>
    <w:rsid w:val="0074654F"/>
    <w:rsid w:val="00746E1B"/>
    <w:rsid w:val="00766BE1"/>
    <w:rsid w:val="00785B72"/>
    <w:rsid w:val="007B4B26"/>
    <w:rsid w:val="007C7EF1"/>
    <w:rsid w:val="007D27FD"/>
    <w:rsid w:val="00805DEA"/>
    <w:rsid w:val="00865BB2"/>
    <w:rsid w:val="00883557"/>
    <w:rsid w:val="008A74C9"/>
    <w:rsid w:val="00901971"/>
    <w:rsid w:val="00910FF3"/>
    <w:rsid w:val="00970FBE"/>
    <w:rsid w:val="00986079"/>
    <w:rsid w:val="00993377"/>
    <w:rsid w:val="009A6B50"/>
    <w:rsid w:val="009B6650"/>
    <w:rsid w:val="009C5DCF"/>
    <w:rsid w:val="009C624F"/>
    <w:rsid w:val="009F67EC"/>
    <w:rsid w:val="00A07B92"/>
    <w:rsid w:val="00A12C96"/>
    <w:rsid w:val="00A13CB1"/>
    <w:rsid w:val="00A2251A"/>
    <w:rsid w:val="00A2614F"/>
    <w:rsid w:val="00A4177E"/>
    <w:rsid w:val="00A542C3"/>
    <w:rsid w:val="00AE27BB"/>
    <w:rsid w:val="00B16EED"/>
    <w:rsid w:val="00B176D9"/>
    <w:rsid w:val="00BD78AB"/>
    <w:rsid w:val="00C0069F"/>
    <w:rsid w:val="00C1624F"/>
    <w:rsid w:val="00C33CE7"/>
    <w:rsid w:val="00C578DF"/>
    <w:rsid w:val="00C762A6"/>
    <w:rsid w:val="00CA24E1"/>
    <w:rsid w:val="00CC23AD"/>
    <w:rsid w:val="00D04249"/>
    <w:rsid w:val="00D15D25"/>
    <w:rsid w:val="00D271B2"/>
    <w:rsid w:val="00D3738E"/>
    <w:rsid w:val="00D91560"/>
    <w:rsid w:val="00D93D60"/>
    <w:rsid w:val="00DB467A"/>
    <w:rsid w:val="00DC56A2"/>
    <w:rsid w:val="00DC5DEF"/>
    <w:rsid w:val="00DF0588"/>
    <w:rsid w:val="00E06BB1"/>
    <w:rsid w:val="00E10967"/>
    <w:rsid w:val="00E2248C"/>
    <w:rsid w:val="00E3515C"/>
    <w:rsid w:val="00E46C44"/>
    <w:rsid w:val="00E5262C"/>
    <w:rsid w:val="00E55BB4"/>
    <w:rsid w:val="00E7794F"/>
    <w:rsid w:val="00EA3557"/>
    <w:rsid w:val="00F01058"/>
    <w:rsid w:val="00F15811"/>
    <w:rsid w:val="00F209AD"/>
    <w:rsid w:val="00F21739"/>
    <w:rsid w:val="00F4398B"/>
    <w:rsid w:val="00F52896"/>
    <w:rsid w:val="00F63B93"/>
    <w:rsid w:val="00FD5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0A"/>
    <w:rPr>
      <w:rFonts w:ascii="Calibri" w:eastAsia="Calibri" w:hAnsi="Calibri" w:cs="Times New Roman"/>
      <w:szCs w:val="28"/>
      <w:lang w:bidi="bn-IN"/>
    </w:rPr>
  </w:style>
  <w:style w:type="paragraph" w:styleId="Heading1">
    <w:name w:val="heading 1"/>
    <w:next w:val="Normal"/>
    <w:link w:val="Heading1Char"/>
    <w:qFormat/>
    <w:rsid w:val="00657B0A"/>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eastAsia="fi-FI"/>
    </w:rPr>
  </w:style>
  <w:style w:type="paragraph" w:styleId="Heading2">
    <w:name w:val="heading 2"/>
    <w:next w:val="Normal"/>
    <w:link w:val="Heading2Char"/>
    <w:qFormat/>
    <w:rsid w:val="00657B0A"/>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eastAsia="fi-FI"/>
    </w:rPr>
  </w:style>
  <w:style w:type="paragraph" w:styleId="Heading3">
    <w:name w:val="heading 3"/>
    <w:next w:val="Normal"/>
    <w:link w:val="Heading3Char"/>
    <w:qFormat/>
    <w:rsid w:val="00657B0A"/>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s="Times New Roman"/>
      <w:color w:val="000000"/>
      <w:sz w:val="24"/>
      <w:szCs w:val="24"/>
      <w:u w:color="000000"/>
      <w:bdr w:val="nil"/>
      <w:lang w:eastAsia="fi-FI"/>
    </w:rPr>
  </w:style>
  <w:style w:type="paragraph" w:styleId="Heading4">
    <w:name w:val="heading 4"/>
    <w:basedOn w:val="Normal"/>
    <w:next w:val="Normal"/>
    <w:link w:val="Heading4Char"/>
    <w:uiPriority w:val="9"/>
    <w:unhideWhenUsed/>
    <w:qFormat/>
    <w:rsid w:val="00657B0A"/>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B0A"/>
    <w:rPr>
      <w:rFonts w:ascii="Times New Roman Bold" w:eastAsia="Times New Roman Bold" w:hAnsi="Times New Roman Bold" w:cs="Times New Roman Bold"/>
      <w:color w:val="000000"/>
      <w:sz w:val="28"/>
      <w:szCs w:val="28"/>
      <w:u w:color="000000"/>
      <w:bdr w:val="nil"/>
      <w:lang w:eastAsia="fi-FI"/>
    </w:rPr>
  </w:style>
  <w:style w:type="character" w:customStyle="1" w:styleId="Heading2Char">
    <w:name w:val="Heading 2 Char"/>
    <w:basedOn w:val="DefaultParagraphFont"/>
    <w:link w:val="Heading2"/>
    <w:rsid w:val="00657B0A"/>
    <w:rPr>
      <w:rFonts w:ascii="Times New Roman Bold" w:eastAsia="Times New Roman Bold" w:hAnsi="Times New Roman Bold" w:cs="Times New Roman Bold"/>
      <w:color w:val="000000"/>
      <w:sz w:val="24"/>
      <w:szCs w:val="24"/>
      <w:u w:color="000000"/>
      <w:bdr w:val="nil"/>
      <w:lang w:eastAsia="fi-FI"/>
    </w:rPr>
  </w:style>
  <w:style w:type="character" w:customStyle="1" w:styleId="Heading3Char">
    <w:name w:val="Heading 3 Char"/>
    <w:basedOn w:val="DefaultParagraphFont"/>
    <w:link w:val="Heading3"/>
    <w:rsid w:val="00657B0A"/>
    <w:rPr>
      <w:rFonts w:ascii="Times New Roman" w:eastAsia="Times New Roman" w:hAnsi="Times New Roman" w:cs="Times New Roman"/>
      <w:color w:val="000000"/>
      <w:sz w:val="24"/>
      <w:szCs w:val="24"/>
      <w:u w:color="000000"/>
      <w:bdr w:val="nil"/>
      <w:lang w:eastAsia="fi-FI"/>
    </w:rPr>
  </w:style>
  <w:style w:type="character" w:customStyle="1" w:styleId="Heading4Char">
    <w:name w:val="Heading 4 Char"/>
    <w:basedOn w:val="DefaultParagraphFont"/>
    <w:link w:val="Heading4"/>
    <w:uiPriority w:val="9"/>
    <w:rsid w:val="00657B0A"/>
    <w:rPr>
      <w:rFonts w:ascii="Times New Roman" w:eastAsia="Times New Roman" w:hAnsi="Times New Roman" w:cs="Times New Roman"/>
      <w:bCs/>
      <w:iCs/>
      <w:sz w:val="24"/>
      <w:szCs w:val="24"/>
      <w:u w:color="000000"/>
      <w:bdr w:val="nil"/>
    </w:rPr>
  </w:style>
  <w:style w:type="paragraph" w:styleId="FootnoteText">
    <w:name w:val="footnote text"/>
    <w:basedOn w:val="Normal"/>
    <w:link w:val="FootnoteTextChar"/>
    <w:uiPriority w:val="99"/>
    <w:rsid w:val="00657B0A"/>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basedOn w:val="DefaultParagraphFont"/>
    <w:link w:val="FootnoteText"/>
    <w:uiPriority w:val="99"/>
    <w:rsid w:val="00657B0A"/>
    <w:rPr>
      <w:rFonts w:ascii="Times New Roman" w:eastAsia="SimSun" w:hAnsi="Times New Roman" w:cs="Times New Roman"/>
      <w:sz w:val="20"/>
      <w:szCs w:val="20"/>
      <w:lang w:eastAsia="zh-CN"/>
    </w:rPr>
  </w:style>
  <w:style w:type="character" w:styleId="FootnoteReference">
    <w:name w:val="footnote reference"/>
    <w:uiPriority w:val="99"/>
    <w:rsid w:val="00657B0A"/>
    <w:rPr>
      <w:vertAlign w:val="superscript"/>
    </w:rPr>
  </w:style>
  <w:style w:type="paragraph" w:styleId="ListParagraph">
    <w:name w:val="List Paragraph"/>
    <w:basedOn w:val="Normal"/>
    <w:uiPriority w:val="34"/>
    <w:qFormat/>
    <w:rsid w:val="00657B0A"/>
    <w:pPr>
      <w:ind w:left="720"/>
      <w:contextualSpacing/>
    </w:pPr>
  </w:style>
  <w:style w:type="paragraph" w:styleId="BalloonText">
    <w:name w:val="Balloon Text"/>
    <w:basedOn w:val="Normal"/>
    <w:link w:val="BalloonTextChar"/>
    <w:uiPriority w:val="99"/>
    <w:semiHidden/>
    <w:unhideWhenUsed/>
    <w:rsid w:val="00657B0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57B0A"/>
    <w:rPr>
      <w:rFonts w:ascii="Tahoma" w:eastAsia="Calibri" w:hAnsi="Tahoma" w:cs="Tahoma"/>
      <w:sz w:val="16"/>
      <w:szCs w:val="20"/>
      <w:lang w:bidi="bn-IN"/>
    </w:rPr>
  </w:style>
  <w:style w:type="paragraph" w:styleId="Bibliography">
    <w:name w:val="Bibliography"/>
    <w:basedOn w:val="Normal"/>
    <w:next w:val="Normal"/>
    <w:uiPriority w:val="37"/>
    <w:unhideWhenUsed/>
    <w:rsid w:val="00657B0A"/>
  </w:style>
  <w:style w:type="paragraph" w:styleId="NoSpacing">
    <w:name w:val="No Spacing"/>
    <w:uiPriority w:val="1"/>
    <w:qFormat/>
    <w:rsid w:val="00657B0A"/>
    <w:pPr>
      <w:spacing w:after="0" w:line="240" w:lineRule="auto"/>
      <w:jc w:val="both"/>
    </w:pPr>
    <w:rPr>
      <w:rFonts w:ascii="Calibri" w:eastAsia="Calibri" w:hAnsi="Calibri" w:cs="Times New Roman"/>
    </w:rPr>
  </w:style>
  <w:style w:type="paragraph" w:styleId="Header">
    <w:name w:val="header"/>
    <w:basedOn w:val="Normal"/>
    <w:link w:val="HeaderChar"/>
    <w:uiPriority w:val="99"/>
    <w:unhideWhenUsed/>
    <w:rsid w:val="0065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0A"/>
    <w:rPr>
      <w:rFonts w:ascii="Calibri" w:eastAsia="Calibri" w:hAnsi="Calibri" w:cs="Times New Roman"/>
      <w:szCs w:val="28"/>
      <w:lang w:bidi="bn-IN"/>
    </w:rPr>
  </w:style>
  <w:style w:type="paragraph" w:styleId="Footer">
    <w:name w:val="footer"/>
    <w:basedOn w:val="Normal"/>
    <w:link w:val="FooterChar"/>
    <w:uiPriority w:val="99"/>
    <w:unhideWhenUsed/>
    <w:rsid w:val="0065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0A"/>
    <w:rPr>
      <w:rFonts w:ascii="Calibri" w:eastAsia="Calibri" w:hAnsi="Calibri" w:cs="Times New Roman"/>
      <w:szCs w:val="28"/>
      <w:lang w:bidi="bn-IN"/>
    </w:rPr>
  </w:style>
  <w:style w:type="paragraph" w:styleId="EndnoteText">
    <w:name w:val="endnote text"/>
    <w:basedOn w:val="Normal"/>
    <w:link w:val="EndnoteTextChar"/>
    <w:uiPriority w:val="99"/>
    <w:semiHidden/>
    <w:unhideWhenUsed/>
    <w:rsid w:val="00657B0A"/>
    <w:pPr>
      <w:spacing w:after="0" w:line="240" w:lineRule="auto"/>
    </w:pPr>
    <w:rPr>
      <w:sz w:val="20"/>
      <w:szCs w:val="25"/>
    </w:rPr>
  </w:style>
  <w:style w:type="character" w:customStyle="1" w:styleId="EndnoteTextChar">
    <w:name w:val="Endnote Text Char"/>
    <w:basedOn w:val="DefaultParagraphFont"/>
    <w:link w:val="EndnoteText"/>
    <w:uiPriority w:val="99"/>
    <w:semiHidden/>
    <w:rsid w:val="00657B0A"/>
    <w:rPr>
      <w:rFonts w:ascii="Calibri" w:eastAsia="Calibri" w:hAnsi="Calibri" w:cs="Times New Roman"/>
      <w:sz w:val="20"/>
      <w:szCs w:val="25"/>
      <w:lang w:bidi="bn-IN"/>
    </w:rPr>
  </w:style>
  <w:style w:type="character" w:styleId="EndnoteReference">
    <w:name w:val="endnote reference"/>
    <w:uiPriority w:val="99"/>
    <w:semiHidden/>
    <w:unhideWhenUsed/>
    <w:rsid w:val="00657B0A"/>
    <w:rPr>
      <w:vertAlign w:val="superscript"/>
    </w:rPr>
  </w:style>
  <w:style w:type="character" w:styleId="Hyperlink">
    <w:name w:val="Hyperlink"/>
    <w:unhideWhenUsed/>
    <w:rsid w:val="00657B0A"/>
    <w:rPr>
      <w:color w:val="0000FF"/>
      <w:u w:val="single"/>
    </w:rPr>
  </w:style>
  <w:style w:type="paragraph" w:customStyle="1" w:styleId="Default">
    <w:name w:val="Default"/>
    <w:rsid w:val="00657B0A"/>
    <w:pPr>
      <w:autoSpaceDE w:val="0"/>
      <w:autoSpaceDN w:val="0"/>
      <w:adjustRightInd w:val="0"/>
      <w:spacing w:after="0" w:line="240" w:lineRule="auto"/>
    </w:pPr>
    <w:rPr>
      <w:rFonts w:ascii="Times New Roman" w:eastAsia="Calibri" w:hAnsi="Times New Roman" w:cs="Times New Roman"/>
      <w:color w:val="000000"/>
      <w:sz w:val="24"/>
      <w:szCs w:val="24"/>
      <w:lang w:bidi="bn-IN"/>
    </w:rPr>
  </w:style>
  <w:style w:type="paragraph" w:customStyle="1" w:styleId="Style1">
    <w:name w:val="Style1"/>
    <w:basedOn w:val="NoSpacing"/>
    <w:link w:val="Style1Char"/>
    <w:qFormat/>
    <w:rsid w:val="00657B0A"/>
    <w:pPr>
      <w:jc w:val="left"/>
    </w:pPr>
    <w:rPr>
      <w:rFonts w:cs="Vrinda"/>
    </w:rPr>
  </w:style>
  <w:style w:type="character" w:customStyle="1" w:styleId="Style1Char">
    <w:name w:val="Style1 Char"/>
    <w:link w:val="Style1"/>
    <w:rsid w:val="00657B0A"/>
    <w:rPr>
      <w:rFonts w:ascii="Calibri" w:eastAsia="Calibri" w:hAnsi="Calibri" w:cs="Vrinda"/>
    </w:rPr>
  </w:style>
  <w:style w:type="paragraph" w:styleId="BodyText2">
    <w:name w:val="Body Text 2"/>
    <w:basedOn w:val="Normal"/>
    <w:link w:val="BodyText2Char"/>
    <w:semiHidden/>
    <w:rsid w:val="00657B0A"/>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basedOn w:val="DefaultParagraphFont"/>
    <w:link w:val="BodyText2"/>
    <w:semiHidden/>
    <w:rsid w:val="00657B0A"/>
    <w:rPr>
      <w:rFonts w:ascii="Times New Roman" w:eastAsia="Times New Roman" w:hAnsi="Times New Roman" w:cs="Times New Roman"/>
      <w:sz w:val="26"/>
      <w:szCs w:val="20"/>
    </w:rPr>
  </w:style>
  <w:style w:type="character" w:styleId="CommentReference">
    <w:name w:val="annotation reference"/>
    <w:uiPriority w:val="99"/>
    <w:semiHidden/>
    <w:unhideWhenUsed/>
    <w:rsid w:val="00657B0A"/>
    <w:rPr>
      <w:sz w:val="16"/>
      <w:szCs w:val="16"/>
    </w:rPr>
  </w:style>
  <w:style w:type="paragraph" w:styleId="CommentText">
    <w:name w:val="annotation text"/>
    <w:basedOn w:val="Normal"/>
    <w:link w:val="CommentTextChar"/>
    <w:uiPriority w:val="99"/>
    <w:unhideWhenUsed/>
    <w:rsid w:val="00657B0A"/>
    <w:pPr>
      <w:spacing w:line="240" w:lineRule="auto"/>
    </w:pPr>
    <w:rPr>
      <w:sz w:val="20"/>
      <w:szCs w:val="25"/>
    </w:rPr>
  </w:style>
  <w:style w:type="character" w:customStyle="1" w:styleId="CommentTextChar">
    <w:name w:val="Comment Text Char"/>
    <w:basedOn w:val="DefaultParagraphFont"/>
    <w:link w:val="CommentText"/>
    <w:uiPriority w:val="99"/>
    <w:rsid w:val="00657B0A"/>
    <w:rPr>
      <w:rFonts w:ascii="Calibri" w:eastAsia="Calibri" w:hAnsi="Calibri" w:cs="Times New Roman"/>
      <w:sz w:val="20"/>
      <w:szCs w:val="25"/>
      <w:lang w:bidi="bn-IN"/>
    </w:rPr>
  </w:style>
  <w:style w:type="paragraph" w:styleId="CommentSubject">
    <w:name w:val="annotation subject"/>
    <w:basedOn w:val="CommentText"/>
    <w:next w:val="CommentText"/>
    <w:link w:val="CommentSubjectChar"/>
    <w:uiPriority w:val="99"/>
    <w:semiHidden/>
    <w:unhideWhenUsed/>
    <w:rsid w:val="00657B0A"/>
    <w:rPr>
      <w:b/>
      <w:bCs/>
    </w:rPr>
  </w:style>
  <w:style w:type="character" w:customStyle="1" w:styleId="CommentSubjectChar">
    <w:name w:val="Comment Subject Char"/>
    <w:basedOn w:val="CommentTextChar"/>
    <w:link w:val="CommentSubject"/>
    <w:uiPriority w:val="99"/>
    <w:semiHidden/>
    <w:rsid w:val="00657B0A"/>
    <w:rPr>
      <w:rFonts w:ascii="Calibri" w:eastAsia="Calibri" w:hAnsi="Calibri" w:cs="Times New Roman"/>
      <w:b/>
      <w:bCs/>
      <w:sz w:val="20"/>
      <w:szCs w:val="25"/>
      <w:lang w:bidi="bn-IN"/>
    </w:rPr>
  </w:style>
  <w:style w:type="character" w:customStyle="1" w:styleId="apple-converted-space">
    <w:name w:val="apple-converted-space"/>
    <w:basedOn w:val="DefaultParagraphFont"/>
    <w:rsid w:val="00657B0A"/>
  </w:style>
  <w:style w:type="character" w:customStyle="1" w:styleId="Mention1">
    <w:name w:val="Mention1"/>
    <w:uiPriority w:val="99"/>
    <w:semiHidden/>
    <w:unhideWhenUsed/>
    <w:rsid w:val="00657B0A"/>
    <w:rPr>
      <w:color w:val="2B579A"/>
      <w:shd w:val="clear" w:color="auto" w:fill="E6E6E6"/>
    </w:rPr>
  </w:style>
  <w:style w:type="character" w:customStyle="1" w:styleId="UnresolvedMention1">
    <w:name w:val="Unresolved Mention1"/>
    <w:uiPriority w:val="99"/>
    <w:semiHidden/>
    <w:unhideWhenUsed/>
    <w:rsid w:val="00657B0A"/>
    <w:rPr>
      <w:color w:val="808080"/>
      <w:shd w:val="clear" w:color="auto" w:fill="E6E6E6"/>
    </w:rPr>
  </w:style>
  <w:style w:type="table" w:customStyle="1" w:styleId="TableNormal1">
    <w:name w:val="Table Normal1"/>
    <w:rsid w:val="00657B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657B0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fi-FI" w:eastAsia="fi-FI"/>
    </w:rPr>
  </w:style>
  <w:style w:type="paragraph" w:styleId="TOCHeading">
    <w:name w:val="TOC Heading"/>
    <w:next w:val="Normal"/>
    <w:uiPriority w:val="39"/>
    <w:qFormat/>
    <w:rsid w:val="00657B0A"/>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eastAsia="fi-FI"/>
    </w:rPr>
  </w:style>
  <w:style w:type="paragraph" w:customStyle="1" w:styleId="TOC11">
    <w:name w:val="TOC 11"/>
    <w:rsid w:val="00657B0A"/>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eastAsia="fi-FI"/>
    </w:rPr>
  </w:style>
  <w:style w:type="paragraph" w:customStyle="1" w:styleId="TOC21">
    <w:name w:val="TOC 21"/>
    <w:rsid w:val="00657B0A"/>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657B0A"/>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s="Times New Roman"/>
      <w:color w:val="000000"/>
      <w:sz w:val="24"/>
      <w:szCs w:val="24"/>
      <w:u w:color="000000"/>
      <w:bdr w:val="nil"/>
      <w:lang w:eastAsia="fi-FI"/>
    </w:rPr>
  </w:style>
  <w:style w:type="numbering" w:customStyle="1" w:styleId="List0">
    <w:name w:val="List 0"/>
    <w:basedOn w:val="Tuotutyyli1"/>
    <w:rsid w:val="00657B0A"/>
    <w:pPr>
      <w:numPr>
        <w:numId w:val="5"/>
      </w:numPr>
    </w:pPr>
  </w:style>
  <w:style w:type="numbering" w:customStyle="1" w:styleId="Tuotutyyli1">
    <w:name w:val="Tuotu tyyli: 1"/>
    <w:rsid w:val="00657B0A"/>
  </w:style>
  <w:style w:type="character" w:customStyle="1" w:styleId="Linkki">
    <w:name w:val="Linkki"/>
    <w:rsid w:val="00657B0A"/>
    <w:rPr>
      <w:color w:val="0563C1"/>
      <w:u w:val="single" w:color="0563C1"/>
    </w:rPr>
  </w:style>
  <w:style w:type="character" w:customStyle="1" w:styleId="Hyperlink0">
    <w:name w:val="Hyperlink.0"/>
    <w:rsid w:val="00657B0A"/>
    <w:rPr>
      <w:color w:val="0563C1"/>
      <w:sz w:val="22"/>
      <w:szCs w:val="22"/>
      <w:u w:val="single" w:color="0563C1"/>
      <w:lang w:val="en-US"/>
    </w:rPr>
  </w:style>
  <w:style w:type="character" w:customStyle="1" w:styleId="Hyperlink1">
    <w:name w:val="Hyperlink.1"/>
    <w:rsid w:val="00657B0A"/>
    <w:rPr>
      <w:color w:val="0563C1"/>
      <w:sz w:val="22"/>
      <w:szCs w:val="22"/>
      <w:u w:val="single" w:color="0563C1"/>
    </w:rPr>
  </w:style>
  <w:style w:type="character" w:customStyle="1" w:styleId="Hyperlink2">
    <w:name w:val="Hyperlink.2"/>
    <w:rsid w:val="00657B0A"/>
    <w:rPr>
      <w:color w:val="0563C1"/>
      <w:u w:val="single" w:color="0563C1"/>
      <w:lang w:val="en-US"/>
    </w:rPr>
  </w:style>
  <w:style w:type="paragraph" w:styleId="TOC1">
    <w:name w:val="toc 1"/>
    <w:basedOn w:val="Normal"/>
    <w:next w:val="Normal"/>
    <w:autoRedefine/>
    <w:uiPriority w:val="39"/>
    <w:unhideWhenUsed/>
    <w:rsid w:val="00657B0A"/>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657B0A"/>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657B0A"/>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657B0A"/>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657B0A"/>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657B0A"/>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657B0A"/>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657B0A"/>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657B0A"/>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657B0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i-FI" w:eastAsia="fi-FI"/>
    </w:rPr>
  </w:style>
  <w:style w:type="paragraph" w:styleId="Title">
    <w:name w:val="Title"/>
    <w:basedOn w:val="Normal"/>
    <w:next w:val="Normal"/>
    <w:link w:val="TitleChar"/>
    <w:uiPriority w:val="10"/>
    <w:qFormat/>
    <w:rsid w:val="00657B0A"/>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basedOn w:val="DefaultParagraphFont"/>
    <w:link w:val="Title"/>
    <w:uiPriority w:val="10"/>
    <w:rsid w:val="00657B0A"/>
    <w:rPr>
      <w:rFonts w:ascii="Cambria" w:eastAsia="Times New Roman" w:hAnsi="Cambria" w:cs="Times New Roman"/>
      <w:color w:val="17365D"/>
      <w:spacing w:val="5"/>
      <w:kern w:val="28"/>
      <w:sz w:val="52"/>
      <w:szCs w:val="52"/>
      <w:u w:color="000000"/>
      <w:bdr w:val="nil"/>
    </w:rPr>
  </w:style>
  <w:style w:type="paragraph" w:customStyle="1" w:styleId="Tyyli1">
    <w:name w:val="Tyyli1"/>
    <w:basedOn w:val="Heading2"/>
    <w:rsid w:val="00657B0A"/>
    <w:rPr>
      <w:b/>
    </w:rPr>
  </w:style>
  <w:style w:type="paragraph" w:customStyle="1" w:styleId="Heading21">
    <w:name w:val="Heading 21"/>
    <w:basedOn w:val="Heading2"/>
    <w:qFormat/>
    <w:rsid w:val="00657B0A"/>
    <w:rPr>
      <w:b/>
    </w:rPr>
  </w:style>
  <w:style w:type="paragraph" w:customStyle="1" w:styleId="LeiptekstiA">
    <w:name w:val="Leipäteksti A"/>
    <w:rsid w:val="00657B0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i-FI"/>
    </w:rPr>
  </w:style>
  <w:style w:type="character" w:styleId="FollowedHyperlink">
    <w:name w:val="FollowedHyperlink"/>
    <w:uiPriority w:val="99"/>
    <w:semiHidden/>
    <w:unhideWhenUsed/>
    <w:rsid w:val="00657B0A"/>
    <w:rPr>
      <w:color w:val="800080"/>
      <w:u w:val="single"/>
    </w:rPr>
  </w:style>
  <w:style w:type="paragraph" w:styleId="Revision">
    <w:name w:val="Revision"/>
    <w:hidden/>
    <w:uiPriority w:val="99"/>
    <w:semiHidden/>
    <w:rsid w:val="00657B0A"/>
    <w:pPr>
      <w:spacing w:after="0" w:line="240" w:lineRule="auto"/>
    </w:pPr>
    <w:rPr>
      <w:rFonts w:ascii="Times New Roman" w:eastAsia="Arial Unicode MS" w:hAnsi="Arial Unicode MS" w:cs="Arial Unicode MS"/>
      <w:color w:val="000000"/>
      <w:sz w:val="24"/>
      <w:szCs w:val="24"/>
      <w:u w:color="000000"/>
      <w:bdr w:val="nil"/>
    </w:rPr>
  </w:style>
  <w:style w:type="character" w:customStyle="1" w:styleId="allowtextselection">
    <w:name w:val="allowtextselection"/>
    <w:basedOn w:val="DefaultParagraphFont"/>
    <w:rsid w:val="00657B0A"/>
  </w:style>
  <w:style w:type="table" w:styleId="TableGrid">
    <w:name w:val="Table Grid"/>
    <w:basedOn w:val="TableNormal"/>
    <w:uiPriority w:val="39"/>
    <w:rsid w:val="00657B0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57B0A"/>
    <w:rPr>
      <w:color w:val="808080"/>
    </w:rPr>
  </w:style>
  <w:style w:type="character" w:styleId="Emphasis">
    <w:name w:val="Emphasis"/>
    <w:uiPriority w:val="20"/>
    <w:qFormat/>
    <w:rsid w:val="00657B0A"/>
    <w:rPr>
      <w:i/>
      <w:iCs/>
    </w:rPr>
  </w:style>
  <w:style w:type="character" w:customStyle="1" w:styleId="hps">
    <w:name w:val="hps"/>
    <w:rsid w:val="00657B0A"/>
  </w:style>
  <w:style w:type="character" w:styleId="Strong">
    <w:name w:val="Strong"/>
    <w:uiPriority w:val="22"/>
    <w:qFormat/>
    <w:rsid w:val="00657B0A"/>
    <w:rPr>
      <w:b/>
      <w:bCs/>
    </w:rPr>
  </w:style>
  <w:style w:type="paragraph" w:styleId="BodyText">
    <w:name w:val="Body Text"/>
    <w:basedOn w:val="Normal"/>
    <w:link w:val="BodyTextChar"/>
    <w:uiPriority w:val="99"/>
    <w:unhideWhenUsed/>
    <w:rsid w:val="00657B0A"/>
    <w:pPr>
      <w:spacing w:after="120"/>
    </w:pPr>
  </w:style>
  <w:style w:type="character" w:customStyle="1" w:styleId="BodyTextChar">
    <w:name w:val="Body Text Char"/>
    <w:basedOn w:val="DefaultParagraphFont"/>
    <w:link w:val="BodyText"/>
    <w:uiPriority w:val="99"/>
    <w:rsid w:val="00657B0A"/>
    <w:rPr>
      <w:rFonts w:ascii="Calibri" w:eastAsia="Calibri" w:hAnsi="Calibri" w:cs="Times New Roman"/>
      <w:szCs w:val="28"/>
      <w:lang w:bidi="bn-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237C8FA-5682-401E-BD7F-7ECB7F5B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7793</Words>
  <Characters>44421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MultiMedia</cp:lastModifiedBy>
  <cp:revision>2</cp:revision>
  <dcterms:created xsi:type="dcterms:W3CDTF">2020-03-03T09:59:00Z</dcterms:created>
  <dcterms:modified xsi:type="dcterms:W3CDTF">2020-03-03T09:59:00Z</dcterms:modified>
</cp:coreProperties>
</file>